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3072" w:firstLineChars="850"/>
        <w:rPr>
          <w:b/>
          <w:sz w:val="36"/>
          <w:szCs w:val="36"/>
        </w:rPr>
      </w:pPr>
      <w:r>
        <w:rPr>
          <w:rFonts w:hint="eastAsia"/>
          <w:b/>
          <w:sz w:val="36"/>
          <w:szCs w:val="36"/>
        </w:rPr>
        <w:t>采购合同</w:t>
      </w:r>
    </w:p>
    <w:p>
      <w:pPr>
        <w:spacing w:line="340" w:lineRule="exact"/>
        <w:outlineLvl w:val="0"/>
        <w:rPr>
          <w:bCs/>
        </w:rPr>
      </w:pPr>
    </w:p>
    <w:p>
      <w:pPr>
        <w:rPr>
          <w:rFonts w:ascii="仿宋" w:hAnsi="仿宋" w:eastAsia="仿宋"/>
          <w:bCs/>
          <w:sz w:val="24"/>
        </w:rPr>
      </w:pPr>
      <w:r>
        <w:rPr>
          <w:rFonts w:hint="eastAsia" w:ascii="仿宋" w:hAnsi="仿宋" w:eastAsia="仿宋"/>
          <w:bCs/>
          <w:sz w:val="24"/>
        </w:rPr>
        <w:t>甲方：欧必翼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r>
        <w:rPr>
          <w:rFonts w:ascii="仿宋" w:hAnsi="仿宋" w:eastAsia="仿宋"/>
          <w:bCs/>
          <w:sz w:val="24"/>
        </w:rPr>
        <w:t xml:space="preserve">   </w:t>
      </w:r>
      <w:r>
        <w:rPr>
          <w:rFonts w:hint="eastAsia" w:ascii="仿宋" w:hAnsi="仿宋" w:eastAsia="仿宋"/>
          <w:bCs/>
          <w:sz w:val="24"/>
          <w:lang w:val="en-US" w:eastAsia="zh-CN"/>
        </w:rPr>
        <w:t xml:space="preserve">     </w:t>
      </w:r>
      <w:r>
        <w:rPr>
          <w:rFonts w:hint="eastAsia" w:ascii="仿宋" w:hAnsi="仿宋" w:eastAsia="仿宋"/>
          <w:bCs/>
          <w:sz w:val="24"/>
        </w:rPr>
        <w:t>（以下简称甲方）</w:t>
      </w:r>
    </w:p>
    <w:p>
      <w:pPr>
        <w:spacing w:line="340" w:lineRule="exact"/>
        <w:outlineLvl w:val="0"/>
        <w:rPr>
          <w:rFonts w:ascii="仿宋" w:hAnsi="仿宋" w:eastAsia="仿宋"/>
          <w:bCs/>
          <w:sz w:val="24"/>
        </w:rPr>
      </w:pPr>
      <w:r>
        <w:rPr>
          <w:rFonts w:hint="eastAsia" w:ascii="仿宋" w:hAnsi="仿宋" w:eastAsia="仿宋"/>
          <w:bCs/>
          <w:sz w:val="24"/>
        </w:rPr>
        <w:t xml:space="preserve">乙方：北京阿沃德自动化设备有限责任公司 </w:t>
      </w:r>
      <w:r>
        <w:rPr>
          <w:rFonts w:ascii="仿宋" w:hAnsi="仿宋" w:eastAsia="仿宋"/>
          <w:bCs/>
          <w:sz w:val="24"/>
        </w:rPr>
        <w:t xml:space="preserve">   </w:t>
      </w:r>
      <w:r>
        <w:rPr>
          <w:rFonts w:hint="eastAsia" w:ascii="仿宋" w:hAnsi="仿宋" w:eastAsia="仿宋"/>
          <w:bCs/>
          <w:sz w:val="24"/>
        </w:rPr>
        <w:t>（以下简称乙方）</w:t>
      </w:r>
    </w:p>
    <w:p>
      <w:pPr>
        <w:spacing w:line="340" w:lineRule="exact"/>
        <w:outlineLvl w:val="0"/>
        <w:rPr>
          <w:rFonts w:ascii="仿宋" w:hAnsi="仿宋" w:eastAsia="仿宋"/>
          <w:bCs/>
          <w:sz w:val="24"/>
        </w:rPr>
      </w:pPr>
    </w:p>
    <w:p>
      <w:pPr>
        <w:spacing w:line="340" w:lineRule="exact"/>
        <w:ind w:firstLine="480" w:firstLineChars="200"/>
        <w:rPr>
          <w:rFonts w:ascii="仿宋" w:hAnsi="仿宋" w:eastAsia="仿宋"/>
          <w:bCs/>
          <w:sz w:val="24"/>
        </w:rPr>
      </w:pPr>
      <w:r>
        <w:rPr>
          <w:rFonts w:hint="eastAsia" w:ascii="仿宋" w:hAnsi="仿宋" w:eastAsia="仿宋"/>
          <w:bCs/>
          <w:sz w:val="24"/>
        </w:rPr>
        <w:t>根据《中华人民共和国民法典》等相关法律法规，甲、乙双方在诚实信用、平等协商的基础上，就甲方向乙方购买产品事宜，达成如下协议：</w:t>
      </w:r>
    </w:p>
    <w:p>
      <w:pPr>
        <w:tabs>
          <w:tab w:val="left" w:pos="540"/>
        </w:tabs>
        <w:spacing w:line="340" w:lineRule="exact"/>
        <w:rPr>
          <w:rFonts w:ascii="仿宋" w:hAnsi="仿宋" w:eastAsia="仿宋"/>
          <w:bCs/>
          <w:sz w:val="24"/>
        </w:rPr>
      </w:pPr>
      <w:r>
        <w:rPr>
          <w:rFonts w:hint="eastAsia" w:ascii="仿宋" w:hAnsi="仿宋" w:eastAsia="仿宋"/>
          <w:bCs/>
          <w:sz w:val="24"/>
        </w:rPr>
        <w:t>一、产品名称、数量、规格、价格</w:t>
      </w:r>
    </w:p>
    <w:tbl>
      <w:tblPr>
        <w:tblStyle w:val="11"/>
        <w:tblW w:w="1060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8"/>
        <w:gridCol w:w="2970"/>
        <w:gridCol w:w="759"/>
        <w:gridCol w:w="850"/>
        <w:gridCol w:w="709"/>
        <w:gridCol w:w="709"/>
        <w:gridCol w:w="1134"/>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1" w:type="dxa"/>
          </w:tcPr>
          <w:p>
            <w:pPr>
              <w:spacing w:line="460" w:lineRule="exact"/>
              <w:jc w:val="center"/>
              <w:rPr>
                <w:rFonts w:ascii="仿宋" w:hAnsi="仿宋" w:eastAsia="仿宋"/>
                <w:sz w:val="24"/>
              </w:rPr>
            </w:pPr>
            <w:r>
              <w:rPr>
                <w:rFonts w:hint="eastAsia" w:ascii="仿宋" w:hAnsi="仿宋" w:eastAsia="仿宋"/>
                <w:sz w:val="24"/>
              </w:rPr>
              <w:t>序号</w:t>
            </w:r>
          </w:p>
        </w:tc>
        <w:tc>
          <w:tcPr>
            <w:tcW w:w="1658" w:type="dxa"/>
            <w:vAlign w:val="center"/>
          </w:tcPr>
          <w:p>
            <w:pPr>
              <w:spacing w:line="460" w:lineRule="exact"/>
              <w:jc w:val="center"/>
              <w:rPr>
                <w:rFonts w:ascii="仿宋" w:hAnsi="仿宋" w:eastAsia="仿宋"/>
                <w:sz w:val="24"/>
              </w:rPr>
            </w:pPr>
            <w:r>
              <w:rPr>
                <w:rFonts w:hint="eastAsia" w:ascii="仿宋" w:hAnsi="仿宋" w:eastAsia="仿宋"/>
                <w:sz w:val="24"/>
              </w:rPr>
              <w:t>名称</w:t>
            </w:r>
          </w:p>
        </w:tc>
        <w:tc>
          <w:tcPr>
            <w:tcW w:w="2970" w:type="dxa"/>
            <w:vAlign w:val="center"/>
          </w:tcPr>
          <w:p>
            <w:pPr>
              <w:spacing w:line="460" w:lineRule="exact"/>
              <w:jc w:val="center"/>
              <w:rPr>
                <w:rFonts w:ascii="仿宋" w:hAnsi="仿宋" w:eastAsia="仿宋"/>
                <w:sz w:val="24"/>
              </w:rPr>
            </w:pPr>
            <w:r>
              <w:rPr>
                <w:rFonts w:hint="eastAsia" w:ascii="仿宋" w:hAnsi="仿宋" w:eastAsia="仿宋"/>
                <w:sz w:val="24"/>
              </w:rPr>
              <w:t>规格型号</w:t>
            </w:r>
          </w:p>
        </w:tc>
        <w:tc>
          <w:tcPr>
            <w:tcW w:w="759" w:type="dxa"/>
            <w:vAlign w:val="center"/>
          </w:tcPr>
          <w:p>
            <w:pPr>
              <w:spacing w:line="460" w:lineRule="exact"/>
              <w:jc w:val="center"/>
              <w:rPr>
                <w:rFonts w:ascii="仿宋" w:hAnsi="仿宋" w:eastAsia="仿宋"/>
                <w:sz w:val="24"/>
              </w:rPr>
            </w:pPr>
            <w:r>
              <w:rPr>
                <w:rFonts w:hint="eastAsia" w:ascii="仿宋" w:hAnsi="仿宋" w:eastAsia="仿宋"/>
                <w:sz w:val="24"/>
              </w:rPr>
              <w:t>品牌</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单位</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数量</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单价</w:t>
            </w:r>
          </w:p>
        </w:tc>
        <w:tc>
          <w:tcPr>
            <w:tcW w:w="1134" w:type="dxa"/>
            <w:vAlign w:val="center"/>
          </w:tcPr>
          <w:p>
            <w:pPr>
              <w:spacing w:line="460" w:lineRule="exact"/>
              <w:jc w:val="center"/>
              <w:rPr>
                <w:rFonts w:ascii="仿宋" w:hAnsi="仿宋" w:eastAsia="仿宋"/>
                <w:sz w:val="24"/>
              </w:rPr>
            </w:pPr>
            <w:r>
              <w:rPr>
                <w:rFonts w:hint="eastAsia" w:ascii="仿宋" w:hAnsi="仿宋" w:eastAsia="仿宋"/>
                <w:sz w:val="24"/>
              </w:rPr>
              <w:t>总价</w:t>
            </w:r>
          </w:p>
        </w:tc>
        <w:tc>
          <w:tcPr>
            <w:tcW w:w="969" w:type="dxa"/>
            <w:vAlign w:val="center"/>
          </w:tcPr>
          <w:p>
            <w:pPr>
              <w:spacing w:line="46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1" w:type="dxa"/>
            <w:vAlign w:val="center"/>
          </w:tcPr>
          <w:p>
            <w:pPr>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1</w:t>
            </w:r>
          </w:p>
        </w:tc>
        <w:tc>
          <w:tcPr>
            <w:tcW w:w="1658"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减速电机</w:t>
            </w:r>
          </w:p>
        </w:tc>
        <w:tc>
          <w:tcPr>
            <w:tcW w:w="2970" w:type="dxa"/>
            <w:vAlign w:val="bottom"/>
          </w:tcPr>
          <w:p>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MOTEC   DSEM-G2460R100100N</w:t>
            </w:r>
          </w:p>
        </w:tc>
        <w:tc>
          <w:tcPr>
            <w:tcW w:w="759" w:type="dxa"/>
            <w:vAlign w:val="bottom"/>
          </w:tcPr>
          <w:p>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阿沃德</w:t>
            </w:r>
          </w:p>
        </w:tc>
        <w:tc>
          <w:tcPr>
            <w:tcW w:w="850" w:type="dxa"/>
            <w:vAlign w:val="center"/>
          </w:tcPr>
          <w:p>
            <w:pPr>
              <w:spacing w:line="460" w:lineRule="exact"/>
              <w:jc w:val="center"/>
              <w:rPr>
                <w:rFonts w:hint="eastAsia" w:ascii="仿宋" w:hAnsi="仿宋" w:eastAsia="仿宋" w:cs="仿宋"/>
                <w:sz w:val="24"/>
                <w:szCs w:val="24"/>
              </w:rPr>
            </w:pPr>
            <w:r>
              <w:rPr>
                <w:rFonts w:hint="eastAsia" w:ascii="仿宋" w:hAnsi="仿宋" w:eastAsia="仿宋" w:cs="仿宋"/>
                <w:sz w:val="24"/>
                <w:szCs w:val="24"/>
              </w:rPr>
              <w:t>PCS</w:t>
            </w:r>
          </w:p>
        </w:tc>
        <w:tc>
          <w:tcPr>
            <w:tcW w:w="709" w:type="dxa"/>
            <w:vAlign w:val="bottom"/>
          </w:tcPr>
          <w:p>
            <w:pPr>
              <w:keepNext w:val="0"/>
              <w:keepLines w:val="0"/>
              <w:widowControl/>
              <w:suppressLineNumbers w:val="0"/>
              <w:jc w:val="center"/>
              <w:textAlignment w:val="bottom"/>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709" w:type="dxa"/>
            <w:vAlign w:val="center"/>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770</w:t>
            </w:r>
          </w:p>
        </w:tc>
        <w:tc>
          <w:tcPr>
            <w:tcW w:w="1134" w:type="dxa"/>
            <w:vAlign w:val="center"/>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12320</w:t>
            </w:r>
          </w:p>
        </w:tc>
        <w:tc>
          <w:tcPr>
            <w:tcW w:w="969"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Align w:val="center"/>
          </w:tcPr>
          <w:p>
            <w:pPr>
              <w:spacing w:line="360" w:lineRule="auto"/>
              <w:ind w:firstLine="120" w:firstLineChars="5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658"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驱动器</w:t>
            </w:r>
          </w:p>
        </w:tc>
        <w:tc>
          <w:tcPr>
            <w:tcW w:w="2970"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MOTEC   MGRD-4808SMAO-P-RS485-M331</w:t>
            </w:r>
            <w:bookmarkStart w:id="0" w:name="_GoBack"/>
            <w:bookmarkEnd w:id="0"/>
          </w:p>
        </w:tc>
        <w:tc>
          <w:tcPr>
            <w:tcW w:w="759" w:type="dxa"/>
            <w:vAlign w:val="bottom"/>
          </w:tcPr>
          <w:p>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阿沃德</w:t>
            </w:r>
          </w:p>
        </w:tc>
        <w:tc>
          <w:tcPr>
            <w:tcW w:w="850" w:type="dxa"/>
            <w:vAlign w:val="center"/>
          </w:tcPr>
          <w:p>
            <w:pPr>
              <w:spacing w:line="460" w:lineRule="exact"/>
              <w:jc w:val="center"/>
              <w:rPr>
                <w:rFonts w:hint="eastAsia" w:ascii="仿宋" w:hAnsi="仿宋" w:eastAsia="仿宋" w:cs="仿宋"/>
                <w:sz w:val="24"/>
                <w:szCs w:val="24"/>
              </w:rPr>
            </w:pPr>
            <w:r>
              <w:rPr>
                <w:rFonts w:hint="eastAsia" w:ascii="仿宋" w:hAnsi="仿宋" w:eastAsia="仿宋" w:cs="仿宋"/>
                <w:sz w:val="24"/>
                <w:szCs w:val="24"/>
              </w:rPr>
              <w:t>PCS</w:t>
            </w:r>
          </w:p>
        </w:tc>
        <w:tc>
          <w:tcPr>
            <w:tcW w:w="709" w:type="dxa"/>
            <w:vAlign w:val="bottom"/>
          </w:tcPr>
          <w:p>
            <w:pPr>
              <w:keepNext w:val="0"/>
              <w:keepLines w:val="0"/>
              <w:widowControl/>
              <w:suppressLineNumbers w:val="0"/>
              <w:jc w:val="center"/>
              <w:textAlignment w:val="bottom"/>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709" w:type="dxa"/>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600</w:t>
            </w:r>
          </w:p>
        </w:tc>
        <w:tc>
          <w:tcPr>
            <w:tcW w:w="1134" w:type="dxa"/>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9600</w:t>
            </w:r>
          </w:p>
        </w:tc>
        <w:tc>
          <w:tcPr>
            <w:tcW w:w="969" w:type="dxa"/>
            <w:vAlign w:val="center"/>
          </w:tcPr>
          <w:p>
            <w:pPr>
              <w:spacing w:line="360" w:lineRule="auto"/>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1" w:type="dxa"/>
          </w:tcPr>
          <w:p>
            <w:pPr>
              <w:rPr>
                <w:rFonts w:ascii="仿宋" w:hAnsi="仿宋" w:eastAsia="仿宋"/>
                <w:sz w:val="24"/>
              </w:rPr>
            </w:pPr>
          </w:p>
          <w:p>
            <w:pPr>
              <w:ind w:firstLine="120" w:firstLineChars="50"/>
              <w:rPr>
                <w:rFonts w:ascii="仿宋" w:hAnsi="仿宋" w:eastAsia="仿宋"/>
                <w:sz w:val="24"/>
              </w:rPr>
            </w:pPr>
          </w:p>
        </w:tc>
        <w:tc>
          <w:tcPr>
            <w:tcW w:w="1658"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合计</w:t>
            </w:r>
          </w:p>
        </w:tc>
        <w:tc>
          <w:tcPr>
            <w:tcW w:w="5997" w:type="dxa"/>
            <w:gridSpan w:val="5"/>
            <w:vAlign w:val="center"/>
          </w:tcPr>
          <w:p>
            <w:pPr>
              <w:spacing w:line="360" w:lineRule="auto"/>
              <w:jc w:val="center"/>
              <w:rPr>
                <w:rFonts w:ascii="仿宋" w:hAnsi="仿宋" w:eastAsia="仿宋"/>
                <w:sz w:val="24"/>
                <w:szCs w:val="24"/>
                <w:lang w:val="en-GB"/>
              </w:rPr>
            </w:pPr>
            <w:r>
              <w:rPr>
                <w:rFonts w:hint="eastAsia" w:ascii="仿宋" w:hAnsi="仿宋" w:eastAsia="仿宋"/>
                <w:sz w:val="24"/>
                <w:szCs w:val="24"/>
                <w:lang w:val="en-GB"/>
              </w:rPr>
              <w:t>单位：人民币</w:t>
            </w:r>
          </w:p>
        </w:tc>
        <w:tc>
          <w:tcPr>
            <w:tcW w:w="1134" w:type="dxa"/>
            <w:vAlign w:val="center"/>
          </w:tcPr>
          <w:p>
            <w:pPr>
              <w:spacing w:line="360" w:lineRule="auto"/>
              <w:ind w:firstLine="240" w:firstLineChars="100"/>
              <w:rPr>
                <w:rFonts w:hint="default" w:ascii="仿宋" w:hAnsi="仿宋" w:eastAsia="仿宋"/>
                <w:sz w:val="24"/>
                <w:szCs w:val="24"/>
                <w:lang w:val="en-US"/>
              </w:rPr>
            </w:pPr>
            <w:r>
              <w:rPr>
                <w:rFonts w:hint="eastAsia" w:ascii="仿宋" w:hAnsi="仿宋" w:eastAsia="仿宋"/>
                <w:sz w:val="24"/>
                <w:szCs w:val="24"/>
                <w:lang w:val="en-US" w:eastAsia="zh-CN"/>
              </w:rPr>
              <w:t>21920</w:t>
            </w:r>
          </w:p>
        </w:tc>
        <w:tc>
          <w:tcPr>
            <w:tcW w:w="969" w:type="dxa"/>
            <w:vAlign w:val="center"/>
          </w:tcPr>
          <w:p>
            <w:pPr>
              <w:spacing w:line="360" w:lineRule="auto"/>
              <w:rPr>
                <w:rFonts w:ascii="仿宋" w:hAnsi="仿宋" w:eastAsia="仿宋"/>
                <w:sz w:val="24"/>
              </w:rPr>
            </w:pPr>
          </w:p>
        </w:tc>
      </w:tr>
    </w:tbl>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二、合同金额：</w:t>
      </w:r>
    </w:p>
    <w:p>
      <w:pPr>
        <w:tabs>
          <w:tab w:val="left" w:pos="540"/>
        </w:tabs>
        <w:spacing w:line="460" w:lineRule="exact"/>
        <w:ind w:firstLine="480" w:firstLineChars="200"/>
        <w:rPr>
          <w:rFonts w:ascii="仿宋" w:hAnsi="仿宋" w:eastAsia="仿宋"/>
          <w:bCs/>
          <w:sz w:val="24"/>
          <w:u w:val="single"/>
        </w:rPr>
      </w:pPr>
      <w:r>
        <w:rPr>
          <w:rFonts w:hint="eastAsia" w:ascii="仿宋" w:hAnsi="仿宋" w:eastAsia="仿宋"/>
          <w:bCs/>
          <w:sz w:val="24"/>
        </w:rPr>
        <w:t>小写：</w:t>
      </w:r>
      <w:r>
        <w:rPr>
          <w:rFonts w:ascii="宋体" w:cs="宋体"/>
          <w:bCs/>
          <w:sz w:val="24"/>
        </w:rPr>
        <w:t>¥</w:t>
      </w:r>
      <w:r>
        <w:rPr>
          <w:rFonts w:hint="eastAsia" w:ascii="仿宋" w:hAnsi="仿宋" w:eastAsia="仿宋"/>
          <w:bCs/>
          <w:sz w:val="24"/>
          <w:u w:val="single"/>
          <w:lang w:val="en-US" w:eastAsia="zh-CN"/>
        </w:rPr>
        <w:t>21920</w:t>
      </w:r>
      <w:r>
        <w:rPr>
          <w:rFonts w:hint="eastAsia" w:ascii="仿宋" w:hAnsi="仿宋" w:eastAsia="仿宋"/>
          <w:bCs/>
          <w:sz w:val="24"/>
        </w:rPr>
        <w:t>元，大写：人民币</w:t>
      </w:r>
      <w:r>
        <w:rPr>
          <w:rFonts w:hint="eastAsia" w:ascii="仿宋" w:hAnsi="仿宋" w:eastAsia="仿宋"/>
          <w:bCs/>
          <w:sz w:val="24"/>
          <w:u w:val="single"/>
          <w:lang w:eastAsia="zh-CN"/>
        </w:rPr>
        <w:t>贰万壹仟玖佰贰拾</w:t>
      </w:r>
      <w:r>
        <w:rPr>
          <w:rFonts w:hint="eastAsia" w:ascii="仿宋" w:hAnsi="仿宋" w:eastAsia="仿宋"/>
          <w:bCs/>
          <w:sz w:val="24"/>
          <w:u w:val="single"/>
        </w:rPr>
        <w:t>元整</w:t>
      </w:r>
      <w:r>
        <w:rPr>
          <w:rFonts w:ascii="仿宋" w:hAnsi="仿宋" w:eastAsia="仿宋"/>
          <w:bCs/>
          <w:sz w:val="24"/>
          <w:u w:val="single"/>
        </w:rPr>
        <w:t xml:space="preserve">  </w:t>
      </w:r>
      <w:r>
        <w:rPr>
          <w:rFonts w:hint="eastAsia" w:ascii="仿宋" w:hAnsi="仿宋" w:eastAsia="仿宋"/>
          <w:bCs/>
          <w:sz w:val="24"/>
        </w:rPr>
        <w:t>。此价格包括但不限于：</w:t>
      </w:r>
      <w:r>
        <w:rPr>
          <w:rFonts w:ascii="仿宋" w:hAnsi="仿宋" w:eastAsia="仿宋"/>
          <w:bCs/>
          <w:sz w:val="24"/>
        </w:rPr>
        <w:t>13%</w:t>
      </w:r>
      <w:r>
        <w:rPr>
          <w:rFonts w:hint="eastAsia" w:ascii="仿宋" w:hAnsi="仿宋" w:eastAsia="仿宋"/>
          <w:bCs/>
          <w:sz w:val="24"/>
        </w:rPr>
        <w:t>增值税专用发票、包装费、运费、装卸费、保险费、售后调换货服务等所有费用；</w:t>
      </w:r>
    </w:p>
    <w:p>
      <w:pPr>
        <w:tabs>
          <w:tab w:val="left" w:pos="540"/>
        </w:tabs>
        <w:spacing w:line="460" w:lineRule="exact"/>
        <w:ind w:left="479" w:leftChars="228"/>
        <w:rPr>
          <w:rFonts w:ascii="仿宋" w:hAnsi="仿宋" w:eastAsia="仿宋"/>
          <w:bCs/>
          <w:sz w:val="24"/>
        </w:rPr>
      </w:pPr>
      <w:r>
        <w:rPr>
          <w:rFonts w:hint="eastAsia" w:ascii="仿宋" w:hAnsi="仿宋" w:eastAsia="仿宋"/>
          <w:bCs/>
          <w:sz w:val="24"/>
        </w:rPr>
        <w:t>三、付款期限及方式：</w:t>
      </w:r>
    </w:p>
    <w:p>
      <w:pPr>
        <w:spacing w:line="460" w:lineRule="exact"/>
        <w:ind w:left="315" w:leftChars="150"/>
        <w:rPr>
          <w:rFonts w:ascii="仿宋" w:hAnsi="仿宋" w:eastAsia="仿宋"/>
          <w:bCs/>
          <w:sz w:val="24"/>
        </w:rPr>
      </w:pPr>
      <w:r>
        <w:rPr>
          <w:rFonts w:ascii="仿宋" w:hAnsi="仿宋" w:eastAsia="仿宋"/>
          <w:bCs/>
          <w:sz w:val="24"/>
        </w:rPr>
        <w:t>1、乙方应于合同签订后</w:t>
      </w:r>
      <w:r>
        <w:rPr>
          <w:rFonts w:hint="eastAsia" w:ascii="仿宋" w:hAnsi="仿宋" w:eastAsia="仿宋"/>
          <w:bCs/>
          <w:sz w:val="24"/>
        </w:rPr>
        <w:t>开始备货，备货周期2周</w:t>
      </w:r>
      <w:r>
        <w:rPr>
          <w:rFonts w:ascii="仿宋" w:hAnsi="仿宋" w:eastAsia="仿宋"/>
          <w:bCs/>
          <w:sz w:val="24"/>
        </w:rPr>
        <w:t>，</w:t>
      </w:r>
      <w:r>
        <w:rPr>
          <w:rFonts w:hint="eastAsia" w:ascii="仿宋" w:hAnsi="仿宋" w:eastAsia="仿宋"/>
          <w:bCs/>
          <w:sz w:val="24"/>
        </w:rPr>
        <w:t>备好货后</w:t>
      </w:r>
      <w:r>
        <w:rPr>
          <w:rFonts w:ascii="仿宋" w:hAnsi="仿宋" w:eastAsia="仿宋"/>
          <w:bCs/>
          <w:sz w:val="24"/>
        </w:rPr>
        <w:t>开具全额13%增值税专用发票给甲方。</w:t>
      </w:r>
      <w:r>
        <w:rPr>
          <w:rFonts w:ascii="仿宋" w:hAnsi="仿宋" w:eastAsia="仿宋"/>
          <w:bCs/>
          <w:sz w:val="24"/>
        </w:rPr>
        <w:br w:type="textWrapping"/>
      </w:r>
      <w:r>
        <w:rPr>
          <w:rFonts w:ascii="仿宋" w:hAnsi="仿宋" w:eastAsia="仿宋"/>
          <w:bCs/>
          <w:sz w:val="24"/>
        </w:rPr>
        <w:t>2、</w:t>
      </w:r>
      <w:r>
        <w:rPr>
          <w:rFonts w:hint="eastAsia" w:ascii="仿宋" w:hAnsi="仿宋" w:eastAsia="仿宋"/>
          <w:bCs/>
          <w:sz w:val="24"/>
        </w:rPr>
        <w:t>甲方收到全额发票后，一次性支付全部货款，乙方收到货款后，1日内发货</w:t>
      </w:r>
      <w:r>
        <w:rPr>
          <w:rFonts w:ascii="仿宋" w:hAnsi="仿宋" w:eastAsia="仿宋"/>
          <w:bCs/>
          <w:sz w:val="24"/>
        </w:rPr>
        <w:t>。</w:t>
      </w:r>
    </w:p>
    <w:p>
      <w:pPr>
        <w:spacing w:line="460" w:lineRule="exact"/>
        <w:rPr>
          <w:rFonts w:ascii="仿宋" w:hAnsi="仿宋" w:eastAsia="仿宋"/>
          <w:bCs/>
          <w:sz w:val="24"/>
        </w:rPr>
      </w:pPr>
      <w:r>
        <w:rPr>
          <w:rFonts w:hint="eastAsia" w:ascii="仿宋" w:hAnsi="仿宋" w:eastAsia="仿宋"/>
          <w:bCs/>
          <w:sz w:val="24"/>
        </w:rPr>
        <w:t>（请选择）</w:t>
      </w:r>
      <w:r>
        <w:rPr>
          <w:rFonts w:ascii="仿宋" w:hAnsi="仿宋" w:eastAsia="仿宋"/>
          <w:bCs/>
          <w:sz w:val="24"/>
        </w:rPr>
        <w:t xml:space="preserve"> </w:t>
      </w:r>
      <w:r>
        <w:rPr>
          <w:rFonts w:hint="eastAsia" w:ascii="仿宋" w:hAnsi="仿宋" w:eastAsia="仿宋"/>
          <w:sz w:val="24"/>
        </w:rPr>
        <w:t>□现金</w:t>
      </w:r>
      <w:r>
        <w:rPr>
          <w:rFonts w:ascii="仿宋" w:hAnsi="仿宋" w:eastAsia="仿宋"/>
          <w:sz w:val="24"/>
        </w:rPr>
        <w:t xml:space="preserve">  </w:t>
      </w:r>
      <w:r>
        <w:rPr>
          <w:rFonts w:hint="eastAsia" w:ascii="仿宋" w:hAnsi="Wingdings 2" w:eastAsia="仿宋"/>
          <w:sz w:val="24"/>
        </w:rPr>
        <w:sym w:font="Wingdings 2" w:char="F052"/>
      </w:r>
      <w:r>
        <w:rPr>
          <w:rFonts w:hint="eastAsia" w:ascii="仿宋" w:hAnsi="仿宋" w:eastAsia="仿宋"/>
          <w:sz w:val="24"/>
        </w:rPr>
        <w:t>电汇</w:t>
      </w:r>
      <w:r>
        <w:rPr>
          <w:rFonts w:ascii="仿宋" w:hAnsi="仿宋" w:eastAsia="仿宋"/>
          <w:sz w:val="24"/>
        </w:rPr>
        <w:t xml:space="preserve">  </w:t>
      </w:r>
      <w:r>
        <w:rPr>
          <w:rFonts w:hint="eastAsia" w:ascii="仿宋" w:hAnsi="仿宋" w:eastAsia="仿宋"/>
          <w:sz w:val="24"/>
        </w:rPr>
        <w:t>□转账</w:t>
      </w:r>
      <w:r>
        <w:rPr>
          <w:rFonts w:ascii="仿宋" w:hAnsi="仿宋" w:eastAsia="仿宋"/>
          <w:sz w:val="24"/>
        </w:rPr>
        <w:t xml:space="preserve">  </w:t>
      </w:r>
      <w:r>
        <w:rPr>
          <w:rFonts w:hint="eastAsia" w:ascii="仿宋" w:hAnsi="仿宋" w:eastAsia="仿宋"/>
          <w:sz w:val="24"/>
        </w:rPr>
        <w:t>□其他</w:t>
      </w:r>
      <w:r>
        <w:rPr>
          <w:rFonts w:ascii="仿宋" w:hAnsi="仿宋" w:eastAsia="仿宋"/>
          <w:sz w:val="24"/>
          <w:u w:val="single"/>
        </w:rPr>
        <w:t xml:space="preserve">                </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四、合同项目地及交货周期：</w:t>
      </w:r>
    </w:p>
    <w:p>
      <w:pPr>
        <w:tabs>
          <w:tab w:val="left" w:pos="540"/>
        </w:tabs>
        <w:spacing w:line="460" w:lineRule="exact"/>
        <w:ind w:left="959" w:leftChars="228" w:hanging="480" w:hangingChars="200"/>
        <w:rPr>
          <w:rFonts w:ascii="仿宋" w:hAnsi="仿宋" w:eastAsia="仿宋"/>
          <w:sz w:val="24"/>
          <w:lang w:val="en-GB"/>
        </w:rPr>
      </w:pPr>
      <w:r>
        <w:rPr>
          <w:rFonts w:ascii="仿宋" w:hAnsi="仿宋" w:eastAsia="仿宋"/>
          <w:sz w:val="24"/>
          <w:lang w:val="en-GB"/>
        </w:rPr>
        <w:t>1</w:t>
      </w:r>
      <w:r>
        <w:rPr>
          <w:rFonts w:hint="eastAsia" w:ascii="仿宋" w:hAnsi="仿宋" w:eastAsia="仿宋"/>
          <w:sz w:val="24"/>
          <w:lang w:val="en-GB"/>
        </w:rPr>
        <w:t>、合同项目地址位于：</w:t>
      </w:r>
      <w:r>
        <w:rPr>
          <w:rFonts w:ascii="仿宋" w:hAnsi="仿宋" w:eastAsia="仿宋"/>
          <w:sz w:val="24"/>
          <w:lang w:val="en-GB"/>
        </w:rPr>
        <w:t xml:space="preserve">  </w:t>
      </w:r>
      <w:r>
        <w:rPr>
          <w:rFonts w:hint="eastAsia" w:ascii="仿宋" w:hAnsi="仿宋" w:eastAsia="仿宋"/>
          <w:sz w:val="24"/>
          <w:lang w:val="en-GB"/>
        </w:rPr>
        <w:t>北京市大兴区亦庄经济技术开发区科创三街十号迪昌工业园</w:t>
      </w:r>
      <w:r>
        <w:rPr>
          <w:rFonts w:ascii="仿宋" w:hAnsi="仿宋" w:eastAsia="仿宋"/>
          <w:sz w:val="24"/>
          <w:lang w:val="en-GB"/>
        </w:rPr>
        <w:t xml:space="preserve"> </w:t>
      </w:r>
      <w:r>
        <w:rPr>
          <w:rFonts w:ascii="仿宋" w:hAnsi="仿宋" w:eastAsia="仿宋"/>
          <w:sz w:val="24"/>
        </w:rPr>
        <w:t xml:space="preserve">OBE </w:t>
      </w:r>
      <w:r>
        <w:rPr>
          <w:rFonts w:ascii="仿宋" w:hAnsi="仿宋" w:eastAsia="仿宋"/>
          <w:sz w:val="24"/>
          <w:lang w:val="en-GB"/>
        </w:rPr>
        <w:t xml:space="preserve">                       </w:t>
      </w:r>
    </w:p>
    <w:p>
      <w:pPr>
        <w:spacing w:line="360" w:lineRule="auto"/>
        <w:ind w:firstLine="480" w:firstLineChars="200"/>
        <w:jc w:val="left"/>
        <w:rPr>
          <w:rFonts w:ascii="仿宋" w:hAnsi="仿宋" w:eastAsia="仿宋"/>
          <w:sz w:val="24"/>
        </w:rPr>
      </w:pPr>
      <w:r>
        <w:rPr>
          <w:rFonts w:ascii="仿宋" w:hAnsi="仿宋" w:eastAsia="仿宋"/>
          <w:bCs/>
          <w:sz w:val="24"/>
          <w:lang w:val="en-GB"/>
        </w:rPr>
        <w:t>2</w:t>
      </w:r>
      <w:r>
        <w:rPr>
          <w:rFonts w:hint="eastAsia" w:ascii="仿宋" w:hAnsi="仿宋" w:eastAsia="仿宋"/>
          <w:bCs/>
          <w:sz w:val="24"/>
          <w:lang w:val="en-GB"/>
        </w:rPr>
        <w:t>、乙方负责包装并送货到甲方指定地址，</w:t>
      </w:r>
      <w:r>
        <w:rPr>
          <w:rFonts w:hint="eastAsia" w:ascii="仿宋" w:hAnsi="仿宋" w:eastAsia="仿宋"/>
          <w:sz w:val="24"/>
          <w:lang w:val="en-GB"/>
        </w:rPr>
        <w:t>包装需符合货物自身性质，交货需符合甲方及合同约定数量及质量要求。</w:t>
      </w:r>
      <w:r>
        <w:rPr>
          <w:rFonts w:hint="eastAsia" w:ascii="仿宋" w:hAnsi="仿宋" w:eastAsia="仿宋"/>
          <w:bCs/>
          <w:sz w:val="24"/>
        </w:rPr>
        <w:t>乙方货到现场不得晚于</w:t>
      </w:r>
      <w:r>
        <w:rPr>
          <w:rFonts w:ascii="仿宋" w:hAnsi="仿宋" w:eastAsia="仿宋"/>
          <w:bCs/>
          <w:sz w:val="24"/>
          <w:u w:val="single"/>
        </w:rPr>
        <w:t xml:space="preserve"> </w:t>
      </w:r>
      <w:r>
        <w:rPr>
          <w:rFonts w:hint="eastAsia" w:ascii="仿宋" w:hAnsi="仿宋" w:eastAsia="仿宋"/>
          <w:bCs/>
          <w:sz w:val="24"/>
          <w:u w:val="single"/>
        </w:rPr>
        <w:t>合同签订后</w:t>
      </w:r>
      <w:r>
        <w:rPr>
          <w:rFonts w:ascii="仿宋" w:hAnsi="仿宋" w:eastAsia="仿宋"/>
          <w:bCs/>
          <w:sz w:val="24"/>
          <w:u w:val="single"/>
        </w:rPr>
        <w:t>2</w:t>
      </w:r>
      <w:r>
        <w:rPr>
          <w:rFonts w:hint="eastAsia" w:ascii="仿宋" w:hAnsi="仿宋" w:eastAsia="仿宋"/>
          <w:bCs/>
          <w:sz w:val="24"/>
          <w:u w:val="single"/>
        </w:rPr>
        <w:t>周</w:t>
      </w:r>
      <w:r>
        <w:rPr>
          <w:rFonts w:hint="eastAsia" w:ascii="仿宋" w:hAnsi="仿宋" w:eastAsia="仿宋"/>
          <w:bCs/>
          <w:sz w:val="24"/>
        </w:rPr>
        <w:t>。（特殊情况另行通知）</w:t>
      </w:r>
    </w:p>
    <w:p>
      <w:pPr>
        <w:tabs>
          <w:tab w:val="right" w:pos="9796"/>
        </w:tabs>
        <w:spacing w:line="360" w:lineRule="auto"/>
        <w:ind w:firstLine="480" w:firstLineChars="200"/>
        <w:jc w:val="left"/>
        <w:rPr>
          <w:rFonts w:ascii="仿宋" w:hAnsi="仿宋" w:eastAsia="仿宋"/>
          <w:sz w:val="24"/>
        </w:rPr>
      </w:pPr>
      <w:r>
        <w:rPr>
          <w:rFonts w:ascii="仿宋" w:hAnsi="仿宋" w:eastAsia="仿宋"/>
          <w:bCs/>
          <w:sz w:val="24"/>
        </w:rPr>
        <w:t>3</w:t>
      </w:r>
      <w:r>
        <w:rPr>
          <w:rFonts w:hint="eastAsia" w:ascii="仿宋" w:hAnsi="仿宋" w:eastAsia="仿宋"/>
          <w:bCs/>
          <w:sz w:val="24"/>
        </w:rPr>
        <w:t>、</w:t>
      </w:r>
      <w:r>
        <w:rPr>
          <w:rFonts w:hint="eastAsia" w:ascii="仿宋" w:hAnsi="仿宋" w:eastAsia="仿宋"/>
          <w:sz w:val="24"/>
        </w:rPr>
        <w:t>合同约定货物交付甲方前毁损、灭失的的一切风险由乙方自行承担。</w:t>
      </w:r>
    </w:p>
    <w:p>
      <w:pPr>
        <w:tabs>
          <w:tab w:val="left" w:pos="540"/>
        </w:tabs>
        <w:spacing w:line="460" w:lineRule="exact"/>
        <w:ind w:left="480"/>
        <w:rPr>
          <w:rFonts w:ascii="仿宋" w:hAnsi="仿宋" w:eastAsia="仿宋"/>
          <w:bCs/>
          <w:sz w:val="24"/>
        </w:rPr>
      </w:pPr>
      <w:r>
        <w:rPr>
          <w:rFonts w:hint="eastAsia" w:ascii="仿宋" w:hAnsi="仿宋" w:eastAsia="仿宋"/>
          <w:bCs/>
          <w:sz w:val="24"/>
        </w:rPr>
        <w:t>五、验收及质量保证：</w:t>
      </w:r>
    </w:p>
    <w:p>
      <w:pPr>
        <w:numPr>
          <w:ilvl w:val="0"/>
          <w:numId w:val="1"/>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将货物送至甲方指定地点后，甲乙双方共同对货物的包装、外观、数量、商标、型号、规格及性能等进行验收并签署验收单，验收单仅证明乙方所供的货物至出具验收单之时可以按合同要求予以接受，但不能视为乙方对货物存在的潜在缺陷所应承担责任的免除。验收单不作为对货物内在质量认定的依据。</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2</w:t>
      </w:r>
      <w:r>
        <w:rPr>
          <w:rFonts w:hint="eastAsia" w:ascii="仿宋" w:hAnsi="仿宋" w:eastAsia="仿宋"/>
          <w:bCs/>
          <w:sz w:val="24"/>
        </w:rPr>
        <w:t>、除</w:t>
      </w:r>
      <w:r>
        <w:rPr>
          <w:rFonts w:hint="eastAsia" w:ascii="仿宋" w:hAnsi="仿宋" w:eastAsia="仿宋"/>
          <w:kern w:val="0"/>
          <w:sz w:val="24"/>
        </w:rPr>
        <w:t>人为破坏或不当使用产生损坏外，</w:t>
      </w:r>
      <w:r>
        <w:rPr>
          <w:rFonts w:hint="eastAsia" w:ascii="仿宋" w:hAnsi="仿宋" w:eastAsia="仿宋"/>
          <w:bCs/>
          <w:sz w:val="24"/>
        </w:rPr>
        <w:t>产品保修</w:t>
      </w:r>
      <w:r>
        <w:rPr>
          <w:rFonts w:ascii="仿宋" w:hAnsi="仿宋" w:eastAsia="仿宋"/>
          <w:bCs/>
          <w:sz w:val="24"/>
          <w:u w:val="single"/>
        </w:rPr>
        <w:t xml:space="preserve"> </w:t>
      </w:r>
      <w:r>
        <w:rPr>
          <w:rFonts w:hint="eastAsia" w:ascii="仿宋" w:hAnsi="仿宋" w:eastAsia="仿宋"/>
          <w:bCs/>
          <w:sz w:val="24"/>
          <w:u w:val="single"/>
        </w:rPr>
        <w:t>2</w:t>
      </w:r>
      <w:r>
        <w:rPr>
          <w:rFonts w:ascii="仿宋" w:hAnsi="仿宋" w:eastAsia="仿宋"/>
          <w:bCs/>
          <w:sz w:val="24"/>
          <w:u w:val="single"/>
        </w:rPr>
        <w:t xml:space="preserve"> </w:t>
      </w:r>
      <w:r>
        <w:rPr>
          <w:rFonts w:hint="eastAsia" w:ascii="仿宋" w:hAnsi="仿宋" w:eastAsia="仿宋"/>
          <w:bCs/>
          <w:sz w:val="24"/>
        </w:rPr>
        <w:t>年</w:t>
      </w:r>
      <w:r>
        <w:rPr>
          <w:rFonts w:ascii="仿宋" w:hAnsi="仿宋" w:eastAsia="仿宋"/>
          <w:bCs/>
          <w:sz w:val="24"/>
        </w:rPr>
        <w:t>,</w:t>
      </w:r>
      <w:r>
        <w:rPr>
          <w:rFonts w:hint="eastAsia" w:ascii="仿宋" w:hAnsi="仿宋" w:eastAsia="仿宋"/>
          <w:bCs/>
          <w:sz w:val="24"/>
        </w:rPr>
        <w:t>自货物收货验收合格后之日起算。保修期内乙方负责给甲方免费提供更换、维修、技术指导服务，以保证项目正常运行。</w:t>
      </w:r>
    </w:p>
    <w:p>
      <w:pPr>
        <w:tabs>
          <w:tab w:val="left" w:pos="540"/>
        </w:tabs>
        <w:spacing w:line="460" w:lineRule="exact"/>
        <w:ind w:left="480"/>
        <w:rPr>
          <w:rFonts w:ascii="仿宋" w:hAnsi="仿宋" w:eastAsia="仿宋"/>
          <w:bCs/>
          <w:sz w:val="24"/>
        </w:rPr>
      </w:pPr>
      <w:r>
        <w:rPr>
          <w:rFonts w:hint="eastAsia" w:ascii="仿宋" w:hAnsi="仿宋" w:eastAsia="仿宋"/>
          <w:bCs/>
          <w:sz w:val="24"/>
        </w:rPr>
        <w:t>六、违约责任：</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甲方不能按期付款的，应按合同总金额的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天向乙方支付违约金，违约金总额不超过合同金额的</w:t>
      </w:r>
      <w:r>
        <w:rPr>
          <w:rFonts w:ascii="仿宋" w:hAnsi="仿宋" w:eastAsia="仿宋"/>
          <w:sz w:val="24"/>
          <w:lang w:val="en-GB"/>
        </w:rPr>
        <w:t>10%</w:t>
      </w:r>
      <w:r>
        <w:rPr>
          <w:rFonts w:hint="eastAsia" w:ascii="仿宋" w:hAnsi="仿宋" w:eastAsia="仿宋"/>
          <w:sz w:val="24"/>
          <w:lang w:val="en-GB"/>
        </w:rPr>
        <w:t>。</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乙方不能按期交货或交货不符合要求的，在全部货物符合交货要求前，应按合同总金额的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天向甲方偿付违约金。因乙方延期交货给甲方造成重大损失，约定的违约金不足以赔偿甲方损失的，甲方有权向乙方追加直至完全赔偿。</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质量保证期内，乙方逾期维修或退换货的，每延期一天，应按订单总金额的</w:t>
      </w:r>
      <w:r>
        <w:rPr>
          <w:rFonts w:ascii="仿宋" w:hAnsi="仿宋" w:eastAsia="仿宋"/>
          <w:sz w:val="24"/>
          <w:lang w:val="en-GB"/>
        </w:rPr>
        <w:t>0.3%/</w:t>
      </w:r>
      <w:r>
        <w:rPr>
          <w:rFonts w:hint="eastAsia" w:ascii="仿宋" w:hAnsi="仿宋" w:eastAsia="仿宋"/>
          <w:sz w:val="24"/>
          <w:lang w:val="en-GB"/>
        </w:rPr>
        <w:t>天向甲方偿付违约金。乙方逾期超过</w:t>
      </w:r>
      <w:r>
        <w:rPr>
          <w:rFonts w:ascii="仿宋" w:hAnsi="仿宋" w:eastAsia="仿宋"/>
          <w:sz w:val="24"/>
          <w:lang w:val="en-GB"/>
        </w:rPr>
        <w:t>15</w:t>
      </w:r>
      <w:r>
        <w:rPr>
          <w:rFonts w:hint="eastAsia" w:ascii="仿宋" w:hAnsi="仿宋" w:eastAsia="仿宋"/>
          <w:sz w:val="24"/>
          <w:lang w:val="en-GB"/>
        </w:rPr>
        <w:t>天的，甲方有权向第三方再行采购或委托第三方维修，因此发生的费用甲方有权向乙方追偿。</w:t>
      </w:r>
      <w:r>
        <w:rPr>
          <w:rFonts w:ascii="仿宋" w:hAnsi="仿宋" w:eastAsia="仿宋"/>
          <w:sz w:val="24"/>
          <w:lang w:val="en-GB"/>
        </w:rPr>
        <w:t xml:space="preserve"> </w:t>
      </w:r>
    </w:p>
    <w:p>
      <w:pPr>
        <w:tabs>
          <w:tab w:val="left" w:pos="540"/>
        </w:tabs>
        <w:spacing w:line="460" w:lineRule="exact"/>
        <w:ind w:left="480"/>
        <w:rPr>
          <w:rFonts w:ascii="仿宋" w:hAnsi="仿宋" w:eastAsia="仿宋"/>
          <w:bCs/>
          <w:sz w:val="24"/>
        </w:rPr>
      </w:pPr>
      <w:r>
        <w:rPr>
          <w:rFonts w:hint="eastAsia" w:ascii="仿宋" w:hAnsi="仿宋" w:eastAsia="仿宋"/>
          <w:bCs/>
          <w:sz w:val="24"/>
        </w:rPr>
        <w:t>七、知识产权</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乙方应保证甲方在使用本合同项下的货物或其任何一部分时免受被第三方因侵犯其知识产权、商标权或工业设计权等任何权利的索赔，造成的损失全部自行承担。</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甲方不对乙方提供的货物的商标、专利等知识产权是否侵犯他人的权利负责，如因乙方提供产品引发争议或违法导致甲方受损的，乙方应予以赔偿。</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乙方应保证提供货物的商标、专利等知识产权归乙方所有，对于非乙方所有知识产权的货物，乙方有义务提供给甲方正规渠道证明并承担责任。。</w:t>
      </w:r>
    </w:p>
    <w:p>
      <w:pPr>
        <w:tabs>
          <w:tab w:val="left" w:pos="540"/>
        </w:tabs>
        <w:spacing w:line="460" w:lineRule="exact"/>
        <w:ind w:left="480"/>
        <w:rPr>
          <w:rFonts w:ascii="仿宋" w:hAnsi="仿宋" w:eastAsia="仿宋"/>
          <w:bCs/>
          <w:sz w:val="24"/>
        </w:rPr>
      </w:pPr>
      <w:r>
        <w:rPr>
          <w:rFonts w:hint="eastAsia" w:ascii="仿宋" w:hAnsi="仿宋" w:eastAsia="仿宋"/>
          <w:bCs/>
          <w:sz w:val="24"/>
        </w:rPr>
        <w:t>八、保密条款</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双方应当对本协议的内容、因履行本协议或在本协议期间获得的或收到的对方的商务、财务、技术、产品的信息、用户资料等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、除非得到另一方的书面许可，甲乙双方均不得将本合同中的内容及在本合同执行过程中获得的对方的商业信息向任何第三方泄露。</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、本保密义务应在本协议期满、解除或终止后仍然有效。</w:t>
      </w:r>
    </w:p>
    <w:p>
      <w:pPr>
        <w:tabs>
          <w:tab w:val="left" w:pos="540"/>
        </w:tabs>
        <w:spacing w:line="460" w:lineRule="exact"/>
        <w:ind w:left="480"/>
        <w:rPr>
          <w:rFonts w:ascii="仿宋" w:hAnsi="仿宋" w:eastAsia="仿宋"/>
          <w:bCs/>
          <w:sz w:val="24"/>
        </w:rPr>
      </w:pPr>
      <w:r>
        <w:rPr>
          <w:rFonts w:hint="eastAsia" w:ascii="仿宋" w:hAnsi="仿宋" w:eastAsia="仿宋"/>
          <w:bCs/>
          <w:sz w:val="24"/>
        </w:rPr>
        <w:t>九、争议解决：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甲、乙双方因本合同发生争议，应先协商解决，协商不成的，双方同意将争议提交甲方所在地人民法院诉讼解决。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十、通知条款</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1、双方联系人</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甲方代表：</w:t>
      </w:r>
      <w:r>
        <w:rPr>
          <w:rFonts w:hint="eastAsia" w:ascii="仿宋" w:hAnsi="仿宋" w:eastAsia="仿宋"/>
          <w:bCs/>
          <w:sz w:val="24"/>
          <w:lang w:eastAsia="zh-CN"/>
        </w:rPr>
        <w:t>张晶晶</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w:t>
      </w:r>
      <w:r>
        <w:rPr>
          <w:rFonts w:hint="eastAsia" w:ascii="仿宋" w:hAnsi="仿宋" w:eastAsia="仿宋"/>
          <w:bCs/>
          <w:sz w:val="24"/>
          <w:lang w:val="en-US" w:eastAsia="zh-CN"/>
        </w:rPr>
        <w:t>18101036004</w:t>
      </w:r>
      <w:r>
        <w:rPr>
          <w:rFonts w:hint="eastAsia" w:ascii="仿宋" w:hAnsi="仿宋" w:eastAsia="仿宋"/>
          <w:bCs/>
          <w:sz w:val="24"/>
        </w:rPr>
        <w:t>，</w:t>
      </w:r>
    </w:p>
    <w:p>
      <w:pPr>
        <w:tabs>
          <w:tab w:val="left" w:pos="540"/>
        </w:tabs>
        <w:spacing w:line="460" w:lineRule="exact"/>
        <w:ind w:firstLine="480" w:firstLineChars="200"/>
        <w:rPr>
          <w:rFonts w:eastAsia="仿宋" w:cs="Calibri"/>
          <w:bCs/>
          <w:sz w:val="24"/>
        </w:rPr>
      </w:pPr>
      <w:r>
        <w:rPr>
          <w:rFonts w:hint="eastAsia" w:ascii="仿宋" w:hAnsi="仿宋" w:eastAsia="仿宋"/>
          <w:bCs/>
          <w:sz w:val="24"/>
        </w:rPr>
        <w:t>乙方代表： 王青山</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联系电话：13683373920</w:t>
      </w:r>
      <w:r>
        <w:rPr>
          <w:rFonts w:ascii="仿宋" w:hAnsi="仿宋" w:eastAsia="仿宋"/>
          <w:bCs/>
          <w:sz w:val="24"/>
        </w:rPr>
        <w:t xml:space="preserve">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p>
    <w:p>
      <w:pPr>
        <w:tabs>
          <w:tab w:val="left" w:pos="540"/>
        </w:tabs>
        <w:spacing w:line="460" w:lineRule="exact"/>
        <w:ind w:firstLine="480" w:firstLineChars="200"/>
        <w:rPr>
          <w:rFonts w:ascii="仿宋" w:hAnsi="仿宋" w:eastAsia="仿宋"/>
          <w:bCs/>
          <w:sz w:val="24"/>
        </w:rPr>
      </w:pPr>
      <w:r>
        <w:rPr>
          <w:rFonts w:eastAsia="仿宋" w:cs="Calibri"/>
          <w:bCs/>
          <w:sz w:val="24"/>
        </w:rPr>
        <w:t> </w:t>
      </w:r>
      <w:r>
        <w:rPr>
          <w:rFonts w:ascii="仿宋" w:hAnsi="仿宋" w:eastAsia="仿宋"/>
          <w:bCs/>
          <w:sz w:val="24"/>
        </w:rPr>
        <w:t>2</w:t>
      </w:r>
      <w:r>
        <w:rPr>
          <w:rFonts w:hint="eastAsia" w:ascii="仿宋" w:hAnsi="仿宋" w:eastAsia="仿宋"/>
          <w:bCs/>
          <w:sz w:val="24"/>
        </w:rPr>
        <w:t>、本合同载明的甲乙双方住所地为通讯及联系地址，凡与本合同有关的单据、函件及相关法律文书、诉讼文书送达地址均以此为准，任何一方地址或联系方式发生变更时应及时通知对方做变更，否则，任何一方按本合同载明的地址及联系方式送达的上述文件均为有效送达，由此引起的相关经济和法律责任由未行使通知义务的一方承担。</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十一、其他</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1</w:t>
      </w:r>
      <w:r>
        <w:rPr>
          <w:rFonts w:hint="eastAsia" w:ascii="仿宋" w:hAnsi="仿宋" w:eastAsia="仿宋"/>
          <w:bCs/>
          <w:sz w:val="24"/>
        </w:rPr>
        <w:t>、本合同如有未尽事宜，双方可另行协商，签订的补充协议与本合同具有同等法律效力。</w:t>
      </w:r>
    </w:p>
    <w:p>
      <w:pPr>
        <w:tabs>
          <w:tab w:val="left" w:pos="540"/>
        </w:tabs>
        <w:spacing w:line="460" w:lineRule="exact"/>
        <w:ind w:left="480"/>
        <w:rPr>
          <w:rFonts w:ascii="仿宋" w:hAnsi="仿宋" w:eastAsia="仿宋"/>
          <w:bCs/>
          <w:sz w:val="24"/>
        </w:rPr>
      </w:pPr>
      <w:r>
        <w:rPr>
          <w:rFonts w:ascii="仿宋" w:hAnsi="仿宋" w:eastAsia="仿宋"/>
          <w:bCs/>
          <w:sz w:val="24"/>
        </w:rPr>
        <w:t>2</w:t>
      </w:r>
      <w:r>
        <w:rPr>
          <w:rFonts w:hint="eastAsia" w:ascii="仿宋" w:hAnsi="仿宋" w:eastAsia="仿宋"/>
          <w:bCs/>
          <w:sz w:val="24"/>
        </w:rPr>
        <w:t>、本合同一式四份，甲方执三份，乙方执一份。合同自双方盖章之日起生效。</w:t>
      </w:r>
    </w:p>
    <w:p>
      <w:pPr>
        <w:spacing w:line="460" w:lineRule="exact"/>
        <w:ind w:firstLine="360" w:firstLineChars="150"/>
        <w:rPr>
          <w:rFonts w:ascii="仿宋" w:hAnsi="仿宋" w:eastAsia="仿宋"/>
          <w:bCs/>
          <w:sz w:val="24"/>
        </w:rPr>
      </w:pPr>
      <w:r>
        <w:rPr>
          <w:rFonts w:hint="eastAsia" w:ascii="仿宋" w:hAnsi="仿宋" w:eastAsia="仿宋"/>
          <w:bCs/>
          <w:sz w:val="24"/>
        </w:rPr>
        <w:t>（以下无正文）</w:t>
      </w:r>
    </w:p>
    <w:p>
      <w:pPr>
        <w:spacing w:line="360" w:lineRule="exact"/>
        <w:rPr>
          <w:rFonts w:ascii="仿宋" w:hAnsi="仿宋" w:eastAsia="仿宋"/>
          <w:bCs/>
          <w:sz w:val="24"/>
        </w:rPr>
      </w:pPr>
    </w:p>
    <w:tbl>
      <w:tblPr>
        <w:tblStyle w:val="11"/>
        <w:tblW w:w="0" w:type="auto"/>
        <w:tblInd w:w="0" w:type="dxa"/>
        <w:tblLayout w:type="fixed"/>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c>
          <w:tcPr>
            <w:tcW w:w="4473" w:type="dxa"/>
          </w:tcPr>
          <w:p>
            <w:pPr>
              <w:rPr>
                <w:rFonts w:ascii="仿宋" w:hAnsi="仿宋" w:eastAsia="仿宋"/>
                <w:bCs/>
                <w:sz w:val="24"/>
              </w:rPr>
            </w:pPr>
            <w:r>
              <w:rPr>
                <w:rFonts w:hint="eastAsia" w:ascii="仿宋" w:hAnsi="仿宋" w:eastAsia="仿宋"/>
                <w:sz w:val="24"/>
              </w:rPr>
              <w:t>甲</w:t>
            </w:r>
            <w:r>
              <w:rPr>
                <w:rFonts w:ascii="仿宋" w:hAnsi="仿宋" w:eastAsia="仿宋"/>
                <w:sz w:val="24"/>
              </w:rPr>
              <w:t xml:space="preserve">  </w:t>
            </w:r>
            <w:r>
              <w:rPr>
                <w:rFonts w:hint="eastAsia" w:ascii="仿宋" w:hAnsi="仿宋" w:eastAsia="仿宋"/>
                <w:sz w:val="24"/>
              </w:rPr>
              <w:t>方：</w:t>
            </w:r>
            <w:r>
              <w:rPr>
                <w:rFonts w:hint="eastAsia" w:ascii="仿宋" w:hAnsi="仿宋" w:eastAsia="仿宋"/>
                <w:bCs/>
                <w:sz w:val="24"/>
              </w:rPr>
              <w:t>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p>
          <w:p>
            <w:pPr>
              <w:rPr>
                <w:rFonts w:ascii="仿宋" w:hAnsi="仿宋" w:eastAsia="仿宋"/>
                <w:bCs/>
                <w:sz w:val="24"/>
              </w:rPr>
            </w:pPr>
          </w:p>
        </w:tc>
        <w:tc>
          <w:tcPr>
            <w:tcW w:w="4473" w:type="dxa"/>
          </w:tcPr>
          <w:p>
            <w:pPr>
              <w:tabs>
                <w:tab w:val="left" w:pos="4500"/>
              </w:tabs>
              <w:spacing w:line="360" w:lineRule="exact"/>
              <w:rPr>
                <w:rFonts w:ascii="仿宋" w:hAnsi="仿宋" w:eastAsia="仿宋"/>
                <w:bCs/>
                <w:sz w:val="24"/>
              </w:rPr>
            </w:pPr>
            <w:r>
              <w:rPr>
                <w:rFonts w:hint="eastAsia" w:ascii="仿宋" w:hAnsi="仿宋" w:eastAsia="仿宋"/>
                <w:bCs/>
                <w:sz w:val="24"/>
              </w:rPr>
              <w:t>乙</w:t>
            </w:r>
            <w:r>
              <w:rPr>
                <w:rFonts w:ascii="仿宋" w:hAnsi="仿宋" w:eastAsia="仿宋"/>
                <w:bCs/>
                <w:sz w:val="24"/>
              </w:rPr>
              <w:t xml:space="preserve">  </w:t>
            </w:r>
            <w:r>
              <w:rPr>
                <w:rFonts w:hint="eastAsia" w:ascii="仿宋" w:hAnsi="仿宋" w:eastAsia="仿宋"/>
                <w:bCs/>
                <w:sz w:val="24"/>
              </w:rPr>
              <w:t>方：</w:t>
            </w:r>
            <w:r>
              <w:rPr>
                <w:rFonts w:ascii="仿宋" w:hAnsi="仿宋" w:eastAsia="仿宋"/>
                <w:bCs/>
                <w:sz w:val="24"/>
              </w:rPr>
              <w:t xml:space="preserve"> 北京阿沃德自动化设备有限责任公司</w:t>
            </w:r>
          </w:p>
        </w:tc>
      </w:tr>
      <w:tr>
        <w:tblPrEx>
          <w:tblCellMar>
            <w:top w:w="0" w:type="dxa"/>
            <w:left w:w="108" w:type="dxa"/>
            <w:bottom w:w="0" w:type="dxa"/>
            <w:right w:w="108" w:type="dxa"/>
          </w:tblCellMar>
        </w:tblPrEx>
        <w:tc>
          <w:tcPr>
            <w:tcW w:w="4473" w:type="dxa"/>
          </w:tcPr>
          <w:p>
            <w:pPr>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址：北京市北京经济技术开发区科创七街</w:t>
            </w:r>
            <w:r>
              <w:rPr>
                <w:rFonts w:ascii="仿宋" w:hAnsi="仿宋" w:eastAsia="仿宋"/>
                <w:sz w:val="24"/>
              </w:rPr>
              <w:t>29</w:t>
            </w:r>
            <w:r>
              <w:rPr>
                <w:rFonts w:hint="eastAsia" w:ascii="仿宋" w:hAnsi="仿宋" w:eastAsia="仿宋"/>
                <w:sz w:val="24"/>
              </w:rPr>
              <w:t>号院</w:t>
            </w:r>
            <w:r>
              <w:rPr>
                <w:rFonts w:ascii="仿宋" w:hAnsi="仿宋" w:eastAsia="仿宋"/>
                <w:sz w:val="24"/>
              </w:rPr>
              <w:t>2</w:t>
            </w:r>
            <w:r>
              <w:rPr>
                <w:rFonts w:hint="eastAsia" w:ascii="仿宋" w:hAnsi="仿宋" w:eastAsia="仿宋"/>
                <w:sz w:val="24"/>
              </w:rPr>
              <w:t>号楼</w:t>
            </w:r>
            <w:r>
              <w:rPr>
                <w:rFonts w:ascii="仿宋" w:hAnsi="仿宋" w:eastAsia="仿宋"/>
                <w:sz w:val="24"/>
              </w:rPr>
              <w:t>706</w:t>
            </w:r>
            <w:r>
              <w:rPr>
                <w:rFonts w:hint="eastAsia" w:ascii="仿宋" w:hAnsi="仿宋" w:eastAsia="仿宋"/>
                <w:sz w:val="24"/>
              </w:rPr>
              <w:t>室</w:t>
            </w:r>
          </w:p>
        </w:tc>
        <w:tc>
          <w:tcPr>
            <w:tcW w:w="4473" w:type="dxa"/>
          </w:tcPr>
          <w:p>
            <w:pPr>
              <w:spacing w:line="360" w:lineRule="exact"/>
              <w:rPr>
                <w:rFonts w:ascii="仿宋" w:hAnsi="仿宋" w:eastAsia="仿宋"/>
                <w:bCs/>
                <w:sz w:val="24"/>
              </w:rPr>
            </w:pPr>
            <w:r>
              <w:rPr>
                <w:rFonts w:hint="eastAsia" w:ascii="仿宋" w:hAnsi="仿宋" w:eastAsia="仿宋"/>
                <w:bCs/>
                <w:sz w:val="24"/>
              </w:rPr>
              <w:t>地</w:t>
            </w:r>
            <w:r>
              <w:rPr>
                <w:rFonts w:ascii="仿宋" w:hAnsi="仿宋" w:eastAsia="仿宋"/>
                <w:bCs/>
                <w:sz w:val="24"/>
              </w:rPr>
              <w:t xml:space="preserve">  </w:t>
            </w:r>
            <w:r>
              <w:rPr>
                <w:rFonts w:hint="eastAsia" w:ascii="仿宋" w:hAnsi="仿宋" w:eastAsia="仿宋"/>
                <w:bCs/>
                <w:sz w:val="24"/>
              </w:rPr>
              <w:t>址：</w:t>
            </w:r>
            <w:r>
              <w:rPr>
                <w:rFonts w:ascii="仿宋" w:hAnsi="仿宋" w:eastAsia="仿宋"/>
                <w:bCs/>
                <w:sz w:val="24"/>
              </w:rPr>
              <w:t xml:space="preserve"> </w:t>
            </w:r>
            <w:r>
              <w:rPr>
                <w:rFonts w:hint="eastAsia" w:ascii="仿宋" w:hAnsi="仿宋" w:eastAsia="仿宋"/>
                <w:bCs/>
                <w:sz w:val="24"/>
              </w:rPr>
              <w:t>北京市东城区东中街58号B座2单元701室</w:t>
            </w:r>
          </w:p>
        </w:tc>
      </w:tr>
      <w:tr>
        <w:tblPrEx>
          <w:tblCellMar>
            <w:top w:w="0" w:type="dxa"/>
            <w:left w:w="108" w:type="dxa"/>
            <w:bottom w:w="0" w:type="dxa"/>
            <w:right w:w="108" w:type="dxa"/>
          </w:tblCellMar>
        </w:tblPrEx>
        <w:tc>
          <w:tcPr>
            <w:tcW w:w="4473" w:type="dxa"/>
          </w:tcPr>
          <w:p>
            <w:pPr>
              <w:spacing w:line="360" w:lineRule="exact"/>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r>
              <w:rPr>
                <w:rFonts w:ascii="仿宋" w:hAnsi="仿宋" w:eastAsia="仿宋"/>
                <w:sz w:val="24"/>
                <w:lang w:val="en-GB"/>
              </w:rPr>
              <w:t>010-6789</w:t>
            </w:r>
            <w:r>
              <w:rPr>
                <w:rFonts w:ascii="仿宋" w:hAnsi="仿宋" w:eastAsia="仿宋"/>
                <w:sz w:val="24"/>
              </w:rPr>
              <w:t>2223</w:t>
            </w:r>
          </w:p>
        </w:tc>
        <w:tc>
          <w:tcPr>
            <w:tcW w:w="4473" w:type="dxa"/>
          </w:tcPr>
          <w:p>
            <w:pPr>
              <w:spacing w:line="360" w:lineRule="exact"/>
              <w:rPr>
                <w:rFonts w:ascii="仿宋" w:hAnsi="仿宋" w:eastAsia="仿宋"/>
                <w:bCs/>
                <w:sz w:val="24"/>
              </w:rPr>
            </w:pPr>
            <w:r>
              <w:rPr>
                <w:rFonts w:hint="eastAsia" w:ascii="仿宋" w:hAnsi="仿宋" w:eastAsia="仿宋"/>
                <w:bCs/>
                <w:sz w:val="24"/>
              </w:rPr>
              <w:t>电</w:t>
            </w:r>
            <w:r>
              <w:rPr>
                <w:rFonts w:ascii="仿宋" w:hAnsi="仿宋" w:eastAsia="仿宋"/>
                <w:bCs/>
                <w:sz w:val="24"/>
              </w:rPr>
              <w:t xml:space="preserve">  </w:t>
            </w:r>
            <w:r>
              <w:rPr>
                <w:rFonts w:hint="eastAsia" w:ascii="仿宋" w:hAnsi="仿宋" w:eastAsia="仿宋"/>
                <w:bCs/>
                <w:sz w:val="24"/>
              </w:rPr>
              <w:t>话：010-65546705</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sz w:val="24"/>
                <w:lang w:eastAsia="zh-CN"/>
              </w:rPr>
            </w:pPr>
            <w:r>
              <w:rPr>
                <w:rFonts w:hint="eastAsia" w:ascii="仿宋" w:hAnsi="仿宋" w:eastAsia="仿宋"/>
                <w:sz w:val="24"/>
              </w:rPr>
              <w:t>签约人：</w:t>
            </w:r>
            <w:r>
              <w:rPr>
                <w:rFonts w:hint="eastAsia" w:ascii="仿宋" w:hAnsi="仿宋" w:eastAsia="仿宋"/>
                <w:sz w:val="24"/>
                <w:lang w:eastAsia="zh-CN"/>
              </w:rPr>
              <w:t>张晶晶</w:t>
            </w:r>
          </w:p>
        </w:tc>
        <w:tc>
          <w:tcPr>
            <w:tcW w:w="4473" w:type="dxa"/>
          </w:tcPr>
          <w:p>
            <w:pPr>
              <w:spacing w:line="360" w:lineRule="exact"/>
              <w:rPr>
                <w:rFonts w:ascii="仿宋" w:hAnsi="仿宋" w:eastAsia="仿宋"/>
                <w:bCs/>
                <w:sz w:val="24"/>
              </w:rPr>
            </w:pPr>
            <w:r>
              <w:rPr>
                <w:rFonts w:hint="eastAsia" w:ascii="仿宋" w:hAnsi="仿宋" w:eastAsia="仿宋"/>
                <w:bCs/>
                <w:sz w:val="24"/>
              </w:rPr>
              <w:t>签约人：王青山</w:t>
            </w:r>
          </w:p>
        </w:tc>
      </w:tr>
      <w:tr>
        <w:tblPrEx>
          <w:tblCellMar>
            <w:top w:w="0" w:type="dxa"/>
            <w:left w:w="108" w:type="dxa"/>
            <w:bottom w:w="0" w:type="dxa"/>
            <w:right w:w="108" w:type="dxa"/>
          </w:tblCellMar>
        </w:tblPrEx>
        <w:tc>
          <w:tcPr>
            <w:tcW w:w="4473" w:type="dxa"/>
          </w:tcPr>
          <w:p>
            <w:pPr>
              <w:spacing w:line="360" w:lineRule="exact"/>
              <w:rPr>
                <w:rFonts w:hint="default" w:ascii="仿宋" w:hAnsi="仿宋" w:eastAsia="仿宋"/>
                <w:sz w:val="24"/>
                <w:lang w:val="en-US" w:eastAsia="zh-CN"/>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2023-1-30</w:t>
            </w:r>
          </w:p>
        </w:tc>
        <w:tc>
          <w:tcPr>
            <w:tcW w:w="4473" w:type="dxa"/>
          </w:tcPr>
          <w:p>
            <w:pPr>
              <w:spacing w:line="360" w:lineRule="exact"/>
              <w:rPr>
                <w:rFonts w:hint="default" w:ascii="仿宋" w:hAnsi="仿宋" w:eastAsia="仿宋"/>
                <w:sz w:val="24"/>
                <w:lang w:val="en-US"/>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2023-1-30</w:t>
            </w:r>
          </w:p>
        </w:tc>
      </w:tr>
      <w:tr>
        <w:tblPrEx>
          <w:tblCellMar>
            <w:top w:w="0" w:type="dxa"/>
            <w:left w:w="108" w:type="dxa"/>
            <w:bottom w:w="0" w:type="dxa"/>
            <w:right w:w="108" w:type="dxa"/>
          </w:tblCellMar>
        </w:tblPrEx>
        <w:tc>
          <w:tcPr>
            <w:tcW w:w="4473" w:type="dxa"/>
          </w:tcPr>
          <w:p>
            <w:pPr>
              <w:rPr>
                <w:rFonts w:hint="eastAsia" w:ascii="仿宋" w:hAnsi="仿宋" w:eastAsia="仿宋" w:cs="仿宋"/>
                <w:sz w:val="24"/>
              </w:rPr>
            </w:pPr>
            <w:r>
              <w:rPr>
                <w:rFonts w:hint="eastAsia" w:ascii="仿宋" w:hAnsi="仿宋" w:eastAsia="仿宋" w:cs="仿宋"/>
                <w:sz w:val="24"/>
                <w:lang w:val="en-GB"/>
              </w:rPr>
              <w:t>账号：</w:t>
            </w:r>
            <w:r>
              <w:rPr>
                <w:rFonts w:hint="eastAsia" w:ascii="仿宋" w:hAnsi="仿宋" w:eastAsia="仿宋" w:cs="仿宋"/>
                <w:sz w:val="24"/>
              </w:rPr>
              <w:t>0200316819100134394</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帐  号：</w:t>
            </w:r>
            <w:r>
              <w:rPr>
                <w:rFonts w:hint="eastAsia" w:ascii="仿宋" w:hAnsi="仿宋" w:eastAsia="仿宋" w:cs="仿宋"/>
                <w:sz w:val="24"/>
                <w:lang w:val="en-US" w:eastAsia="zh-CN"/>
              </w:rPr>
              <w:t>11</w:t>
            </w:r>
            <w:r>
              <w:rPr>
                <w:rFonts w:hint="eastAsia" w:ascii="仿宋" w:hAnsi="仿宋" w:eastAsia="仿宋" w:cs="仿宋"/>
                <w:sz w:val="24"/>
              </w:rPr>
              <w:t>230501040003021</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税号：</w:t>
            </w:r>
            <w:r>
              <w:rPr>
                <w:rFonts w:hint="eastAsia" w:ascii="仿宋" w:hAnsi="仿宋" w:eastAsia="仿宋" w:cs="仿宋"/>
                <w:sz w:val="24"/>
              </w:rPr>
              <w:t>911103025585481122</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税  号：91110101756742987H</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开户银行</w:t>
            </w:r>
            <w:r>
              <w:rPr>
                <w:rFonts w:hint="eastAsia" w:ascii="仿宋" w:hAnsi="仿宋" w:eastAsia="仿宋" w:cs="仿宋"/>
                <w:sz w:val="24"/>
              </w:rPr>
              <w:t>：中国工商银行股份有限公司</w:t>
            </w:r>
          </w:p>
          <w:p>
            <w:pPr>
              <w:spacing w:line="360" w:lineRule="exact"/>
              <w:rPr>
                <w:rFonts w:hint="eastAsia" w:ascii="仿宋" w:hAnsi="仿宋" w:eastAsia="仿宋" w:cs="仿宋"/>
                <w:sz w:val="24"/>
              </w:rPr>
            </w:pPr>
            <w:r>
              <w:rPr>
                <w:rFonts w:hint="eastAsia" w:ascii="仿宋" w:hAnsi="仿宋" w:eastAsia="仿宋" w:cs="仿宋"/>
                <w:sz w:val="24"/>
              </w:rPr>
              <w:t>北京自贸试验区支行</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开户行： 中国农业银行亚运村支行工体路分理处</w:t>
            </w:r>
          </w:p>
        </w:tc>
      </w:tr>
    </w:tbl>
    <w:p>
      <w:pPr>
        <w:tabs>
          <w:tab w:val="left" w:pos="4500"/>
        </w:tabs>
        <w:spacing w:line="360" w:lineRule="exact"/>
        <w:jc w:val="left"/>
        <w:rPr>
          <w:rFonts w:ascii="仿宋" w:hAnsi="仿宋" w:eastAsia="仿宋"/>
          <w:sz w:val="24"/>
        </w:rPr>
      </w:pPr>
    </w:p>
    <w:sectPr>
      <w:headerReference r:id="rId3" w:type="default"/>
      <w:footerReference r:id="rId4" w:type="default"/>
      <w:pgSz w:w="11906" w:h="16838"/>
      <w:pgMar w:top="1418" w:right="1588" w:bottom="720" w:left="1588" w:header="851" w:footer="340" w:gutter="0"/>
      <w:cols w:space="720" w:num="1"/>
      <w:docGrid w:type="lines" w:linePitch="312" w:charSpace="42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rPr>
      <w:fldChar w:fldCharType="begin"/>
    </w:r>
    <w:r>
      <w:rPr>
        <w:b/>
      </w:rPr>
      <w:instrText xml:space="preserve">PAGE</w:instrText>
    </w:r>
    <w:r>
      <w:rPr>
        <w:b/>
      </w:rPr>
      <w:fldChar w:fldCharType="separate"/>
    </w:r>
    <w:r>
      <w:rPr>
        <w:b/>
      </w:rPr>
      <w:t>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rPr>
        <w:rFonts w:ascii="Arial Unicode MS" w:hAnsi="Arial Unicode MS" w:cs="Arial Unicode MS"/>
        <w:bCs/>
        <w:sz w:val="20"/>
        <w:szCs w:val="20"/>
        <w:u w:val="single"/>
      </w:rPr>
    </w:pPr>
    <w:r>
      <mc:AlternateContent>
        <mc:Choice Requires="wps">
          <w:drawing>
            <wp:anchor distT="0" distB="0" distL="114300" distR="114300" simplePos="0" relativeHeight="251659264" behindDoc="0" locked="0" layoutInCell="1" allowOverlap="1">
              <wp:simplePos x="0" y="0"/>
              <wp:positionH relativeFrom="column">
                <wp:posOffset>-490220</wp:posOffset>
              </wp:positionH>
              <wp:positionV relativeFrom="paragraph">
                <wp:posOffset>-413385</wp:posOffset>
              </wp:positionV>
              <wp:extent cx="2918460" cy="1273175"/>
              <wp:effectExtent l="0" t="0" r="635"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18460" cy="1273175"/>
                      </a:xfrm>
                      <a:prstGeom prst="rect">
                        <a:avLst/>
                      </a:prstGeom>
                      <a:gradFill rotWithShape="0">
                        <a:gsLst>
                          <a:gs pos="0">
                            <a:srgbClr val="FFFFFF"/>
                          </a:gs>
                          <a:gs pos="100000">
                            <a:srgbClr val="FFFFFF"/>
                          </a:gs>
                        </a:gsLst>
                        <a:lin ang="0"/>
                      </a:gradFill>
                      <a:ln>
                        <a:noFill/>
                      </a:ln>
                    </wps:spPr>
                    <wps:txbx>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Text Box 1" o:spid="_x0000_s1026" o:spt="202" type="#_x0000_t202" style="position:absolute;left:0pt;margin-left:-38.6pt;margin-top:-32.55pt;height:100.25pt;width:229.8pt;mso-wrap-style:none;z-index:251659264;mso-width-relative:page;mso-height-relative:page;" fillcolor="#FFFFFF" filled="t" stroked="f" coordsize="21600,21600" o:gfxdata="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TfBJNoAAAALAQAADwAAAAAAAAABACAA&#10;AAAiAAAAZHJzL2Rvd25yZXYueG1sUEsBAhQAFAAAAAgAh07iQN3OR3pEAgAAtgQAAA4AAAAAAAAA&#10;AQAgAAAAKQEAAGRycy9lMm9Eb2MueG1sUEsFBgAAAAAGAAYAWQEAAN8FAAAAAA==&#10;">
              <v:fill type="gradient" on="t" color2="#FFFFFF" angle="90" focus="100%" focussize="0,0">
                <o:fill type="gradientUnscaled" v:ext="backwardCompatible"/>
              </v:fill>
              <v:stroke on="f"/>
              <v:imagedata o:title=""/>
              <o:lock v:ext="edit" aspectratio="f"/>
              <v:textbox style="mso-fit-shape-to-text:t;">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6C6CB"/>
    <w:multiLevelType w:val="singleLevel"/>
    <w:tmpl w:val="1AE6C6CB"/>
    <w:lvl w:ilvl="0" w:tentative="0">
      <w:start w:val="1"/>
      <w:numFmt w:val="decimal"/>
      <w:suff w:val="nothing"/>
      <w:lvlText w:val="%1、"/>
      <w:lvlJc w:val="left"/>
      <w:rPr>
        <w:rFonts w:cs="Times New Roman"/>
      </w:rPr>
    </w:lvl>
  </w:abstractNum>
  <w:abstractNum w:abstractNumId="1">
    <w:nsid w:val="493F3CA8"/>
    <w:multiLevelType w:val="singleLevel"/>
    <w:tmpl w:val="493F3CA8"/>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bordersDoNotSurroundHeader w:val="0"/>
  <w:bordersDoNotSurroundFooter w:val="0"/>
  <w:documentProtection w:enforcement="0"/>
  <w:defaultTabStop w:val="420"/>
  <w:drawingGridHorizontalSpacing w:val="399"/>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MzI3MTNhMDcwZWFmOGYxZDA3OTg1ZDBmZjgxNTQifQ=="/>
  </w:docVars>
  <w:rsids>
    <w:rsidRoot w:val="00172A27"/>
    <w:rsid w:val="00010398"/>
    <w:rsid w:val="00013FEE"/>
    <w:rsid w:val="0001479F"/>
    <w:rsid w:val="00017D29"/>
    <w:rsid w:val="00024235"/>
    <w:rsid w:val="0002540C"/>
    <w:rsid w:val="0004514F"/>
    <w:rsid w:val="00070A3F"/>
    <w:rsid w:val="000723CF"/>
    <w:rsid w:val="00083E56"/>
    <w:rsid w:val="000858F2"/>
    <w:rsid w:val="000939DC"/>
    <w:rsid w:val="000A4309"/>
    <w:rsid w:val="000A48C0"/>
    <w:rsid w:val="000A59A6"/>
    <w:rsid w:val="000C0079"/>
    <w:rsid w:val="000D0E10"/>
    <w:rsid w:val="000F2028"/>
    <w:rsid w:val="0010007D"/>
    <w:rsid w:val="00113EBD"/>
    <w:rsid w:val="00135A2D"/>
    <w:rsid w:val="00137141"/>
    <w:rsid w:val="001379D3"/>
    <w:rsid w:val="0015297E"/>
    <w:rsid w:val="0015484F"/>
    <w:rsid w:val="00163E18"/>
    <w:rsid w:val="0016717B"/>
    <w:rsid w:val="00172A27"/>
    <w:rsid w:val="001775D7"/>
    <w:rsid w:val="00184B04"/>
    <w:rsid w:val="001B6EA1"/>
    <w:rsid w:val="001C679D"/>
    <w:rsid w:val="001E7940"/>
    <w:rsid w:val="001F1C66"/>
    <w:rsid w:val="001F2763"/>
    <w:rsid w:val="002118AC"/>
    <w:rsid w:val="00220BEE"/>
    <w:rsid w:val="00263481"/>
    <w:rsid w:val="00263827"/>
    <w:rsid w:val="002673D8"/>
    <w:rsid w:val="002713D5"/>
    <w:rsid w:val="00280FD4"/>
    <w:rsid w:val="002E7939"/>
    <w:rsid w:val="0030174B"/>
    <w:rsid w:val="003209CC"/>
    <w:rsid w:val="00324C66"/>
    <w:rsid w:val="00332A30"/>
    <w:rsid w:val="0033425D"/>
    <w:rsid w:val="003537E1"/>
    <w:rsid w:val="003649F9"/>
    <w:rsid w:val="00380323"/>
    <w:rsid w:val="00382FF6"/>
    <w:rsid w:val="0039485B"/>
    <w:rsid w:val="0039716D"/>
    <w:rsid w:val="003A18FE"/>
    <w:rsid w:val="003B1FE7"/>
    <w:rsid w:val="003C6C59"/>
    <w:rsid w:val="003E0E27"/>
    <w:rsid w:val="003E1E6C"/>
    <w:rsid w:val="003E5FFD"/>
    <w:rsid w:val="003F1CCE"/>
    <w:rsid w:val="00456C03"/>
    <w:rsid w:val="004576D9"/>
    <w:rsid w:val="004625DA"/>
    <w:rsid w:val="00462B3D"/>
    <w:rsid w:val="00484283"/>
    <w:rsid w:val="00486ADB"/>
    <w:rsid w:val="00491DE4"/>
    <w:rsid w:val="00497019"/>
    <w:rsid w:val="004C1ABD"/>
    <w:rsid w:val="004C1CF5"/>
    <w:rsid w:val="004C5F76"/>
    <w:rsid w:val="004F0257"/>
    <w:rsid w:val="004F076E"/>
    <w:rsid w:val="004F6114"/>
    <w:rsid w:val="00501301"/>
    <w:rsid w:val="00514BFD"/>
    <w:rsid w:val="00530A03"/>
    <w:rsid w:val="00533A48"/>
    <w:rsid w:val="00541F68"/>
    <w:rsid w:val="00543D86"/>
    <w:rsid w:val="00565E07"/>
    <w:rsid w:val="00587032"/>
    <w:rsid w:val="0059063C"/>
    <w:rsid w:val="00591D3B"/>
    <w:rsid w:val="005A5663"/>
    <w:rsid w:val="005B1393"/>
    <w:rsid w:val="005B57A1"/>
    <w:rsid w:val="005B79BC"/>
    <w:rsid w:val="005D74FD"/>
    <w:rsid w:val="005E1C9E"/>
    <w:rsid w:val="005E478D"/>
    <w:rsid w:val="005F0AE3"/>
    <w:rsid w:val="005F1AE9"/>
    <w:rsid w:val="005F732B"/>
    <w:rsid w:val="006000E5"/>
    <w:rsid w:val="00646C50"/>
    <w:rsid w:val="006533FA"/>
    <w:rsid w:val="00667C82"/>
    <w:rsid w:val="006737B7"/>
    <w:rsid w:val="00681AEB"/>
    <w:rsid w:val="0069404D"/>
    <w:rsid w:val="006942D6"/>
    <w:rsid w:val="006966D1"/>
    <w:rsid w:val="006A0F21"/>
    <w:rsid w:val="006B2E83"/>
    <w:rsid w:val="006C1536"/>
    <w:rsid w:val="006C752B"/>
    <w:rsid w:val="006F45F1"/>
    <w:rsid w:val="007027E8"/>
    <w:rsid w:val="00714791"/>
    <w:rsid w:val="00724668"/>
    <w:rsid w:val="007272C1"/>
    <w:rsid w:val="00762A55"/>
    <w:rsid w:val="007643DF"/>
    <w:rsid w:val="007723B4"/>
    <w:rsid w:val="00772BFF"/>
    <w:rsid w:val="00791407"/>
    <w:rsid w:val="007A472D"/>
    <w:rsid w:val="007B67F6"/>
    <w:rsid w:val="007C10FA"/>
    <w:rsid w:val="008028FC"/>
    <w:rsid w:val="00805868"/>
    <w:rsid w:val="00805BFD"/>
    <w:rsid w:val="008078C7"/>
    <w:rsid w:val="00824699"/>
    <w:rsid w:val="00840986"/>
    <w:rsid w:val="00842525"/>
    <w:rsid w:val="008568C1"/>
    <w:rsid w:val="008738DE"/>
    <w:rsid w:val="00874D3C"/>
    <w:rsid w:val="00875E52"/>
    <w:rsid w:val="00890557"/>
    <w:rsid w:val="00895BC1"/>
    <w:rsid w:val="008A2F25"/>
    <w:rsid w:val="008A3AAE"/>
    <w:rsid w:val="008B6A7F"/>
    <w:rsid w:val="008F51A0"/>
    <w:rsid w:val="00914F41"/>
    <w:rsid w:val="00915452"/>
    <w:rsid w:val="00920A63"/>
    <w:rsid w:val="00947046"/>
    <w:rsid w:val="009815CE"/>
    <w:rsid w:val="009A179D"/>
    <w:rsid w:val="009A6164"/>
    <w:rsid w:val="009B2015"/>
    <w:rsid w:val="009C7357"/>
    <w:rsid w:val="009D4954"/>
    <w:rsid w:val="009D6150"/>
    <w:rsid w:val="009F599C"/>
    <w:rsid w:val="00A1344A"/>
    <w:rsid w:val="00A13E75"/>
    <w:rsid w:val="00A438B3"/>
    <w:rsid w:val="00A479CE"/>
    <w:rsid w:val="00A656DC"/>
    <w:rsid w:val="00A67F96"/>
    <w:rsid w:val="00A7051D"/>
    <w:rsid w:val="00A74113"/>
    <w:rsid w:val="00A835D3"/>
    <w:rsid w:val="00AB386A"/>
    <w:rsid w:val="00AB700A"/>
    <w:rsid w:val="00AD6C10"/>
    <w:rsid w:val="00AF1BFC"/>
    <w:rsid w:val="00B03085"/>
    <w:rsid w:val="00B332B8"/>
    <w:rsid w:val="00B7585E"/>
    <w:rsid w:val="00B84847"/>
    <w:rsid w:val="00B90F3A"/>
    <w:rsid w:val="00BA37D8"/>
    <w:rsid w:val="00BD171F"/>
    <w:rsid w:val="00BD3D6D"/>
    <w:rsid w:val="00BF71E1"/>
    <w:rsid w:val="00C04B44"/>
    <w:rsid w:val="00C15867"/>
    <w:rsid w:val="00C15CBE"/>
    <w:rsid w:val="00C241A7"/>
    <w:rsid w:val="00C2509B"/>
    <w:rsid w:val="00C343A8"/>
    <w:rsid w:val="00C52E03"/>
    <w:rsid w:val="00C75904"/>
    <w:rsid w:val="00CD1309"/>
    <w:rsid w:val="00CD1C20"/>
    <w:rsid w:val="00CE02DD"/>
    <w:rsid w:val="00CF3238"/>
    <w:rsid w:val="00D05FBC"/>
    <w:rsid w:val="00D21D23"/>
    <w:rsid w:val="00D236C9"/>
    <w:rsid w:val="00D26AB2"/>
    <w:rsid w:val="00D44EBC"/>
    <w:rsid w:val="00D60252"/>
    <w:rsid w:val="00D80742"/>
    <w:rsid w:val="00D94EA8"/>
    <w:rsid w:val="00DB0763"/>
    <w:rsid w:val="00DB7E08"/>
    <w:rsid w:val="00DC76A9"/>
    <w:rsid w:val="00DE523E"/>
    <w:rsid w:val="00DE7EE1"/>
    <w:rsid w:val="00DF0F4B"/>
    <w:rsid w:val="00E453A4"/>
    <w:rsid w:val="00E45D23"/>
    <w:rsid w:val="00E57770"/>
    <w:rsid w:val="00E63766"/>
    <w:rsid w:val="00E64DBC"/>
    <w:rsid w:val="00E6665D"/>
    <w:rsid w:val="00E75BB8"/>
    <w:rsid w:val="00E8341C"/>
    <w:rsid w:val="00EA1DAB"/>
    <w:rsid w:val="00EB3EA1"/>
    <w:rsid w:val="00EC5146"/>
    <w:rsid w:val="00ED2177"/>
    <w:rsid w:val="00EF30F3"/>
    <w:rsid w:val="00EF5A31"/>
    <w:rsid w:val="00F23ADD"/>
    <w:rsid w:val="00F25F53"/>
    <w:rsid w:val="00F435EB"/>
    <w:rsid w:val="00F47B08"/>
    <w:rsid w:val="00F56680"/>
    <w:rsid w:val="00F6038E"/>
    <w:rsid w:val="00F72934"/>
    <w:rsid w:val="00FA35A7"/>
    <w:rsid w:val="00FB4A5F"/>
    <w:rsid w:val="00FC1BFB"/>
    <w:rsid w:val="00FC4FB3"/>
    <w:rsid w:val="00FE7270"/>
    <w:rsid w:val="00FF1FA4"/>
    <w:rsid w:val="0199663B"/>
    <w:rsid w:val="036D1A28"/>
    <w:rsid w:val="061C6A25"/>
    <w:rsid w:val="06401F04"/>
    <w:rsid w:val="06DE4AAC"/>
    <w:rsid w:val="0A22313C"/>
    <w:rsid w:val="0A9B5096"/>
    <w:rsid w:val="0C66147E"/>
    <w:rsid w:val="0D072C2F"/>
    <w:rsid w:val="0D273093"/>
    <w:rsid w:val="0D4B27D2"/>
    <w:rsid w:val="0EE14F4F"/>
    <w:rsid w:val="101C0F53"/>
    <w:rsid w:val="141F0AF5"/>
    <w:rsid w:val="146A67FA"/>
    <w:rsid w:val="155D22E6"/>
    <w:rsid w:val="17F115DC"/>
    <w:rsid w:val="1889628E"/>
    <w:rsid w:val="197F7B11"/>
    <w:rsid w:val="1C682939"/>
    <w:rsid w:val="1D115104"/>
    <w:rsid w:val="1F904058"/>
    <w:rsid w:val="207C426A"/>
    <w:rsid w:val="23186EC7"/>
    <w:rsid w:val="23962CCC"/>
    <w:rsid w:val="248152F1"/>
    <w:rsid w:val="24C12321"/>
    <w:rsid w:val="26700E21"/>
    <w:rsid w:val="26BA0D45"/>
    <w:rsid w:val="27453FFD"/>
    <w:rsid w:val="27506637"/>
    <w:rsid w:val="280644C5"/>
    <w:rsid w:val="2B470EA2"/>
    <w:rsid w:val="2BD3140D"/>
    <w:rsid w:val="2BEA0B91"/>
    <w:rsid w:val="2EA253E7"/>
    <w:rsid w:val="3030388D"/>
    <w:rsid w:val="341A136C"/>
    <w:rsid w:val="347D0CC4"/>
    <w:rsid w:val="34806853"/>
    <w:rsid w:val="36027EF4"/>
    <w:rsid w:val="366722E0"/>
    <w:rsid w:val="36C721E8"/>
    <w:rsid w:val="383A45B6"/>
    <w:rsid w:val="38DC6090"/>
    <w:rsid w:val="39621683"/>
    <w:rsid w:val="39A87800"/>
    <w:rsid w:val="3A312F6A"/>
    <w:rsid w:val="3A412F34"/>
    <w:rsid w:val="3A9826A6"/>
    <w:rsid w:val="3AE4316F"/>
    <w:rsid w:val="3B1767EC"/>
    <w:rsid w:val="3BAA5C47"/>
    <w:rsid w:val="3C837971"/>
    <w:rsid w:val="3D1E2326"/>
    <w:rsid w:val="3E5E5A70"/>
    <w:rsid w:val="3E71226F"/>
    <w:rsid w:val="3F940016"/>
    <w:rsid w:val="3F9A05B4"/>
    <w:rsid w:val="41BA5FAD"/>
    <w:rsid w:val="42104AAF"/>
    <w:rsid w:val="42FF1924"/>
    <w:rsid w:val="44A203C9"/>
    <w:rsid w:val="45840F48"/>
    <w:rsid w:val="469064D8"/>
    <w:rsid w:val="469531EF"/>
    <w:rsid w:val="48880828"/>
    <w:rsid w:val="497E0AC5"/>
    <w:rsid w:val="49B80981"/>
    <w:rsid w:val="49C20AFC"/>
    <w:rsid w:val="4C3658CE"/>
    <w:rsid w:val="4C563F69"/>
    <w:rsid w:val="4C5E2DAC"/>
    <w:rsid w:val="4C6D0A0A"/>
    <w:rsid w:val="4D577F93"/>
    <w:rsid w:val="4DEE4DFA"/>
    <w:rsid w:val="4F1719C5"/>
    <w:rsid w:val="4FC7744D"/>
    <w:rsid w:val="4FD547E5"/>
    <w:rsid w:val="51AA0A12"/>
    <w:rsid w:val="530F7967"/>
    <w:rsid w:val="535E7A03"/>
    <w:rsid w:val="53AD4DE7"/>
    <w:rsid w:val="53CC09F8"/>
    <w:rsid w:val="54106387"/>
    <w:rsid w:val="541C58EE"/>
    <w:rsid w:val="549B60D6"/>
    <w:rsid w:val="54E05C76"/>
    <w:rsid w:val="56BE6316"/>
    <w:rsid w:val="57150A53"/>
    <w:rsid w:val="5793216B"/>
    <w:rsid w:val="57D05450"/>
    <w:rsid w:val="58032F2D"/>
    <w:rsid w:val="588C4AD4"/>
    <w:rsid w:val="5A8A721B"/>
    <w:rsid w:val="5B0647F0"/>
    <w:rsid w:val="5E6E432E"/>
    <w:rsid w:val="6092592D"/>
    <w:rsid w:val="630D7116"/>
    <w:rsid w:val="637A2B05"/>
    <w:rsid w:val="665455E7"/>
    <w:rsid w:val="6A2231E9"/>
    <w:rsid w:val="70431E8E"/>
    <w:rsid w:val="71207FCE"/>
    <w:rsid w:val="7172480B"/>
    <w:rsid w:val="71AE26A4"/>
    <w:rsid w:val="72CB078E"/>
    <w:rsid w:val="73A86E9A"/>
    <w:rsid w:val="75211FD4"/>
    <w:rsid w:val="75AC7559"/>
    <w:rsid w:val="762F68C3"/>
    <w:rsid w:val="76A403D0"/>
    <w:rsid w:val="76C87EF8"/>
    <w:rsid w:val="79F804F1"/>
    <w:rsid w:val="7AC30B39"/>
    <w:rsid w:val="7AC52894"/>
    <w:rsid w:val="7AEF6A15"/>
    <w:rsid w:val="7B802573"/>
    <w:rsid w:val="7CB70A07"/>
    <w:rsid w:val="7DAA1C5B"/>
    <w:rsid w:val="7EBB4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5" w:lineRule="auto"/>
      <w:outlineLvl w:val="1"/>
    </w:pPr>
    <w:rPr>
      <w:rFonts w:ascii="Cambria" w:hAnsi="Cambria"/>
      <w:b/>
      <w:bCs/>
      <w:kern w:val="0"/>
      <w:sz w:val="32"/>
      <w:szCs w:val="32"/>
    </w:rPr>
  </w:style>
  <w:style w:type="paragraph" w:styleId="4">
    <w:name w:val="heading 3"/>
    <w:basedOn w:val="1"/>
    <w:next w:val="1"/>
    <w:link w:val="17"/>
    <w:qFormat/>
    <w:uiPriority w:val="99"/>
    <w:pPr>
      <w:keepNext/>
      <w:keepLines/>
      <w:spacing w:before="260" w:after="260" w:line="415" w:lineRule="auto"/>
      <w:outlineLvl w:val="2"/>
    </w:pPr>
    <w:rPr>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99"/>
    <w:pPr>
      <w:jc w:val="left"/>
    </w:pPr>
    <w:rPr>
      <w:sz w:val="24"/>
      <w:szCs w:val="20"/>
    </w:rPr>
  </w:style>
  <w:style w:type="paragraph" w:styleId="6">
    <w:name w:val="Body Text Indent"/>
    <w:basedOn w:val="1"/>
    <w:link w:val="19"/>
    <w:qFormat/>
    <w:uiPriority w:val="99"/>
    <w:pPr>
      <w:spacing w:line="600" w:lineRule="atLeast"/>
      <w:ind w:left="420" w:hanging="420" w:hangingChars="200"/>
    </w:pPr>
    <w:rPr>
      <w:kern w:val="0"/>
      <w:sz w:val="24"/>
    </w:rPr>
  </w:style>
  <w:style w:type="paragraph" w:styleId="7">
    <w:name w:val="Balloon Text"/>
    <w:basedOn w:val="1"/>
    <w:link w:val="20"/>
    <w:qFormat/>
    <w:uiPriority w:val="99"/>
    <w:rPr>
      <w:sz w:val="18"/>
      <w:szCs w:val="20"/>
    </w:rPr>
  </w:style>
  <w:style w:type="paragraph" w:styleId="8">
    <w:name w:val="footer"/>
    <w:basedOn w:val="1"/>
    <w:link w:val="21"/>
    <w:qFormat/>
    <w:uiPriority w:val="99"/>
    <w:pPr>
      <w:tabs>
        <w:tab w:val="center" w:pos="4153"/>
        <w:tab w:val="right" w:pos="8306"/>
      </w:tabs>
      <w:snapToGrid w:val="0"/>
    </w:pPr>
    <w:rPr>
      <w:sz w:val="20"/>
      <w:szCs w:val="20"/>
    </w:rPr>
  </w:style>
  <w:style w:type="paragraph" w:styleId="9">
    <w:name w:val="header"/>
    <w:basedOn w:val="1"/>
    <w:link w:val="22"/>
    <w:qFormat/>
    <w:uiPriority w:val="99"/>
    <w:pPr>
      <w:tabs>
        <w:tab w:val="center" w:pos="4153"/>
        <w:tab w:val="right" w:pos="8306"/>
      </w:tabs>
      <w:snapToGrid w:val="0"/>
    </w:pPr>
    <w:rPr>
      <w:kern w:val="0"/>
      <w:sz w:val="18"/>
      <w:szCs w:val="18"/>
    </w:rPr>
  </w:style>
  <w:style w:type="paragraph" w:styleId="10">
    <w:name w:val="annotation subject"/>
    <w:basedOn w:val="5"/>
    <w:next w:val="5"/>
    <w:link w:val="23"/>
    <w:qFormat/>
    <w:uiPriority w:val="99"/>
    <w:rPr>
      <w:b/>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99"/>
    <w:rPr>
      <w:rFonts w:cs="Times New Roman"/>
      <w:sz w:val="21"/>
    </w:rPr>
  </w:style>
  <w:style w:type="character" w:customStyle="1" w:styleId="15">
    <w:name w:val="标题 1 字符"/>
    <w:link w:val="2"/>
    <w:qFormat/>
    <w:locked/>
    <w:uiPriority w:val="99"/>
    <w:rPr>
      <w:rFonts w:cs="Times New Roman"/>
      <w:b/>
      <w:kern w:val="44"/>
      <w:sz w:val="44"/>
    </w:rPr>
  </w:style>
  <w:style w:type="character" w:customStyle="1" w:styleId="16">
    <w:name w:val="标题 2 字符"/>
    <w:link w:val="3"/>
    <w:semiHidden/>
    <w:qFormat/>
    <w:locked/>
    <w:uiPriority w:val="99"/>
    <w:rPr>
      <w:rFonts w:ascii="Cambria" w:hAnsi="Cambria" w:eastAsia="宋体" w:cs="Times New Roman"/>
      <w:b/>
      <w:sz w:val="32"/>
    </w:rPr>
  </w:style>
  <w:style w:type="character" w:customStyle="1" w:styleId="17">
    <w:name w:val="标题 3 字符"/>
    <w:link w:val="4"/>
    <w:semiHidden/>
    <w:qFormat/>
    <w:locked/>
    <w:uiPriority w:val="99"/>
    <w:rPr>
      <w:rFonts w:cs="Times New Roman"/>
      <w:b/>
      <w:sz w:val="32"/>
    </w:rPr>
  </w:style>
  <w:style w:type="character" w:customStyle="1" w:styleId="18">
    <w:name w:val="批注文字 字符"/>
    <w:link w:val="5"/>
    <w:qFormat/>
    <w:locked/>
    <w:uiPriority w:val="99"/>
    <w:rPr>
      <w:rFonts w:cs="Times New Roman"/>
      <w:kern w:val="2"/>
      <w:sz w:val="24"/>
    </w:rPr>
  </w:style>
  <w:style w:type="character" w:customStyle="1" w:styleId="19">
    <w:name w:val="正文文本缩进 字符"/>
    <w:link w:val="6"/>
    <w:semiHidden/>
    <w:qFormat/>
    <w:locked/>
    <w:uiPriority w:val="99"/>
    <w:rPr>
      <w:rFonts w:cs="Times New Roman"/>
      <w:sz w:val="24"/>
    </w:rPr>
  </w:style>
  <w:style w:type="character" w:customStyle="1" w:styleId="20">
    <w:name w:val="批注框文本 字符"/>
    <w:link w:val="7"/>
    <w:qFormat/>
    <w:locked/>
    <w:uiPriority w:val="99"/>
    <w:rPr>
      <w:rFonts w:cs="Times New Roman"/>
      <w:kern w:val="2"/>
      <w:sz w:val="18"/>
    </w:rPr>
  </w:style>
  <w:style w:type="character" w:customStyle="1" w:styleId="21">
    <w:name w:val="页脚 字符"/>
    <w:link w:val="8"/>
    <w:qFormat/>
    <w:locked/>
    <w:uiPriority w:val="99"/>
    <w:rPr>
      <w:rFonts w:cs="Times New Roman"/>
      <w:kern w:val="2"/>
    </w:rPr>
  </w:style>
  <w:style w:type="character" w:customStyle="1" w:styleId="22">
    <w:name w:val="页眉 字符"/>
    <w:link w:val="9"/>
    <w:semiHidden/>
    <w:qFormat/>
    <w:locked/>
    <w:uiPriority w:val="99"/>
    <w:rPr>
      <w:rFonts w:cs="Times New Roman"/>
      <w:sz w:val="18"/>
    </w:rPr>
  </w:style>
  <w:style w:type="character" w:customStyle="1" w:styleId="23">
    <w:name w:val="批注主题 字符"/>
    <w:link w:val="10"/>
    <w:qFormat/>
    <w:locked/>
    <w:uiPriority w:val="99"/>
    <w:rPr>
      <w:rFonts w:cs="Times New Roman"/>
      <w:b/>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1988</Words>
  <Characters>2207</Characters>
  <Lines>18</Lines>
  <Paragraphs>5</Paragraphs>
  <TotalTime>1</TotalTime>
  <ScaleCrop>false</ScaleCrop>
  <LinksUpToDate>false</LinksUpToDate>
  <CharactersWithSpaces>2330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2021-11-29T08:46:00Z</dcterms:created>
  <dc:creator>sewo</dc:creator>
  <cp:lastModifiedBy>王青山</cp:lastModifiedBy>
  <cp:lastPrinted>2020-02-18T08:59:00Z</cp:lastPrinted>
  <dcterms:modified xsi:type="dcterms:W3CDTF">2023-01-30T01:55:26Z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29E9E415F2B145818BE6C4875E5AAF67</vt:lpwstr>
  </property>
</Properties>
</file>