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1890"/>
          <w:tab w:val="center" w:pos="4770"/>
          <w:tab w:val="center" w:pos="4833"/>
          <w:tab w:val="left" w:pos="7776"/>
          <w:tab w:val="left" w:pos="7965"/>
          <w:tab w:val="left" w:pos="8280"/>
        </w:tabs>
        <w:jc w:val="center"/>
        <w:rPr>
          <w:b/>
          <w:bCs/>
          <w:sz w:val="18"/>
          <w:szCs w:val="18"/>
          <w:u w:val="thick"/>
        </w:rPr>
      </w:pPr>
      <w:r>
        <w:rPr>
          <w:rFonts w:hint="eastAsia" w:ascii="黑体" w:eastAsia="黑体" w:cs="黑体"/>
          <w:b/>
          <w:bCs/>
          <w:sz w:val="30"/>
          <w:szCs w:val="30"/>
        </w:rPr>
        <w:t>物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资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采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购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合</w:t>
      </w:r>
      <w:r>
        <w:rPr>
          <w:rFonts w:ascii="黑体" w:eastAsia="黑体" w:cs="黑体"/>
          <w:b/>
          <w:bCs/>
          <w:sz w:val="30"/>
          <w:szCs w:val="30"/>
        </w:rPr>
        <w:t xml:space="preserve"> </w:t>
      </w:r>
      <w:r>
        <w:rPr>
          <w:rFonts w:hint="eastAsia" w:ascii="黑体" w:eastAsia="黑体" w:cs="黑体"/>
          <w:b/>
          <w:bCs/>
          <w:sz w:val="30"/>
          <w:szCs w:val="30"/>
        </w:rPr>
        <w:t>同</w:t>
      </w:r>
    </w:p>
    <w:tbl>
      <w:tblPr>
        <w:tblStyle w:val="13"/>
        <w:tblW w:w="100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2" w:hRule="atLeast"/>
        </w:trPr>
        <w:tc>
          <w:tcPr>
            <w:tcW w:w="4680" w:type="dxa"/>
            <w:vAlign w:val="top"/>
          </w:tcPr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甲方（买方）：中国电子科技集团公司第四十五研究所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地址：北京经济技术开发区泰河三街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号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制造基地：北京东燕郊海油大街</w:t>
            </w:r>
            <w:r>
              <w:rPr>
                <w:b/>
                <w:bCs/>
                <w:sz w:val="18"/>
                <w:szCs w:val="18"/>
              </w:rPr>
              <w:t>253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号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邮编：</w:t>
            </w:r>
            <w:r>
              <w:rPr>
                <w:b/>
                <w:bCs/>
                <w:sz w:val="18"/>
                <w:szCs w:val="18"/>
              </w:rPr>
              <w:t>100176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开户行：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中国建设银行北京光谷支行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账号：</w:t>
            </w:r>
            <w:r>
              <w:rPr>
                <w:b/>
                <w:bCs/>
                <w:sz w:val="18"/>
                <w:szCs w:val="18"/>
              </w:rPr>
              <w:t>11001110800052508589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税号：</w:t>
            </w:r>
            <w:r>
              <w:rPr>
                <w:b/>
                <w:bCs/>
                <w:sz w:val="18"/>
                <w:szCs w:val="18"/>
              </w:rPr>
              <w:t>121000004389504499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法人代表或授权人：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hint="eastAsia"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盖章：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hint="eastAsia" w:cs="宋体"/>
                <w:b/>
                <w:bCs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/>
                <w:bCs/>
                <w:color w:val="FF0000"/>
                <w:sz w:val="18"/>
                <w:szCs w:val="18"/>
                <w:lang w:eastAsia="zh-CN"/>
              </w:rPr>
              <w:t>经办人：郭澳然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hint="eastAsia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/>
                <w:bCs/>
                <w:color w:val="FF0000"/>
                <w:sz w:val="18"/>
                <w:szCs w:val="18"/>
                <w:lang w:eastAsia="zh-CN"/>
              </w:rPr>
              <w:t>签订日期：</w:t>
            </w:r>
          </w:p>
        </w:tc>
        <w:tc>
          <w:tcPr>
            <w:tcW w:w="5400" w:type="dxa"/>
            <w:vAlign w:val="top"/>
          </w:tcPr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乙方（卖方）：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北京阿沃德科技有限公司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注册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地址：北京市石景山区实兴大街30号院3号楼2层A-0773房间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邮编：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100041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办公地址：北京市通州区马驹桥镇联东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U谷西区11b栋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电话：010-56298855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13801227867  传真：无</w:t>
            </w:r>
          </w:p>
          <w:p>
            <w:pPr>
              <w:tabs>
                <w:tab w:val="left" w:pos="8280"/>
              </w:tabs>
              <w:spacing w:line="300" w:lineRule="auto"/>
              <w:rPr>
                <w:rFonts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开户行：中国工商银行股份有限公司北京马驹桥支行</w:t>
            </w:r>
          </w:p>
          <w:p>
            <w:pPr>
              <w:jc w:val="left"/>
              <w:rPr>
                <w:rFonts w:hint="eastAsia" w:ascii="宋体" w:hAnsi="宋体"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账号：0200300809100003277</w:t>
            </w:r>
          </w:p>
          <w:p>
            <w:pPr>
              <w:jc w:val="left"/>
              <w:rPr>
                <w:rFonts w:hint="eastAsia" w:ascii="宋体" w:hAnsi="宋体" w:cs="Calibri"/>
                <w:b/>
                <w:bCs/>
                <w:szCs w:val="21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税号：</w:t>
            </w:r>
            <w:r>
              <w:rPr>
                <w:rFonts w:cs="Calibri"/>
                <w:b/>
                <w:bCs/>
                <w:szCs w:val="21"/>
              </w:rPr>
              <w:t>911101073303068543</w:t>
            </w:r>
          </w:p>
          <w:p>
            <w:pPr>
              <w:tabs>
                <w:tab w:val="left" w:pos="8280"/>
              </w:tabs>
              <w:spacing w:line="300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法人代表或授权人：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李云霞</w:t>
            </w:r>
          </w:p>
          <w:p>
            <w:pPr>
              <w:jc w:val="left"/>
              <w:rPr>
                <w:rFonts w:hint="eastAsia"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盖章：</w:t>
            </w:r>
          </w:p>
          <w:p>
            <w:pPr>
              <w:jc w:val="left"/>
              <w:rPr>
                <w:rFonts w:hint="eastAsia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经办人：李云霞</w:t>
            </w:r>
          </w:p>
        </w:tc>
      </w:tr>
    </w:tbl>
    <w:p>
      <w:pPr>
        <w:tabs>
          <w:tab w:val="left" w:pos="8280"/>
        </w:tabs>
        <w:ind w:left="31680" w:leftChars="-171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一、标的物（</w:t>
      </w:r>
      <w:r>
        <w:rPr>
          <w:rFonts w:hint="eastAsia" w:ascii="宋体" w:hAnsi="宋体" w:cs="宋体"/>
          <w:b/>
          <w:bCs/>
          <w:sz w:val="18"/>
          <w:szCs w:val="18"/>
          <w:lang w:eastAsia="zh-CN"/>
        </w:rPr>
        <w:t>可</w:t>
      </w:r>
      <w:r>
        <w:rPr>
          <w:rFonts w:hint="eastAsia" w:ascii="宋体" w:hAnsi="宋体" w:cs="宋体"/>
          <w:b/>
          <w:bCs/>
          <w:sz w:val="18"/>
          <w:szCs w:val="18"/>
        </w:rPr>
        <w:t>另附</w:t>
      </w:r>
      <w:r>
        <w:rPr>
          <w:rFonts w:hint="eastAsia" w:ascii="宋体" w:hAnsi="宋体" w:cs="宋体"/>
          <w:b/>
          <w:bCs/>
          <w:sz w:val="18"/>
          <w:szCs w:val="18"/>
          <w:lang w:eastAsia="zh-CN"/>
        </w:rPr>
        <w:t>合同</w:t>
      </w:r>
      <w:r>
        <w:rPr>
          <w:rFonts w:hint="eastAsia" w:ascii="宋体" w:hAnsi="宋体" w:cs="宋体"/>
          <w:b/>
          <w:bCs/>
          <w:sz w:val="18"/>
          <w:szCs w:val="18"/>
        </w:rPr>
        <w:t>清单）</w:t>
      </w:r>
      <w:r>
        <w:rPr>
          <w:rFonts w:ascii="宋体" w:hAnsi="宋体" w:cs="宋体"/>
          <w:b/>
          <w:bCs/>
          <w:sz w:val="18"/>
          <w:szCs w:val="18"/>
        </w:rPr>
        <w:t xml:space="preserve">  </w:t>
      </w:r>
      <w:r>
        <w:rPr>
          <w:rFonts w:eastAsia="黑体"/>
          <w:b/>
          <w:bCs/>
          <w:sz w:val="18"/>
          <w:szCs w:val="18"/>
        </w:rPr>
        <w:t xml:space="preserve">                                       </w:t>
      </w:r>
      <w:r>
        <w:rPr>
          <w:rFonts w:ascii="宋体" w:hAnsi="宋体" w:cs="宋体"/>
          <w:b/>
          <w:bCs/>
          <w:sz w:val="18"/>
          <w:szCs w:val="18"/>
        </w:rPr>
        <w:t xml:space="preserve"> </w:t>
      </w:r>
      <w:r>
        <w:rPr>
          <w:rFonts w:hint="eastAsia" w:ascii="宋体" w:hAnsi="宋体" w:cs="宋体"/>
          <w:b/>
          <w:bCs/>
          <w:sz w:val="18"/>
          <w:szCs w:val="18"/>
        </w:rPr>
        <w:t>单位：元</w:t>
      </w:r>
    </w:p>
    <w:tbl>
      <w:tblPr>
        <w:tblStyle w:val="13"/>
        <w:tblpPr w:leftFromText="180" w:rightFromText="180" w:vertAnchor="text" w:horzAnchor="margin" w:tblpX="-110" w:tblpY="60"/>
        <w:tblW w:w="100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015"/>
        <w:gridCol w:w="795"/>
        <w:gridCol w:w="765"/>
        <w:gridCol w:w="855"/>
        <w:gridCol w:w="990"/>
        <w:gridCol w:w="930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4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01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名称及规格型号</w:t>
            </w:r>
          </w:p>
        </w:tc>
        <w:tc>
          <w:tcPr>
            <w:tcW w:w="79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76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855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单价</w:t>
            </w:r>
          </w:p>
        </w:tc>
        <w:tc>
          <w:tcPr>
            <w:tcW w:w="990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金额</w:t>
            </w:r>
          </w:p>
        </w:tc>
        <w:tc>
          <w:tcPr>
            <w:tcW w:w="93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eastAsia="宋体"/>
                <w:b/>
                <w:bCs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sz w:val="18"/>
                <w:szCs w:val="18"/>
                <w:lang w:eastAsia="zh-CN"/>
              </w:rPr>
              <w:t>品牌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cs="宋体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645" w:type="dxa"/>
            <w:vAlign w:val="top"/>
          </w:tcPr>
          <w:p>
            <w:pPr>
              <w:tabs>
                <w:tab w:val="left" w:pos="8280"/>
              </w:tabs>
              <w:jc w:val="center"/>
              <w:rPr>
                <w:rFonts w:hint="eastAsia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015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  <w:t>伺服系统</w:t>
            </w:r>
          </w:p>
        </w:tc>
        <w:tc>
          <w:tcPr>
            <w:tcW w:w="795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tabs>
                <w:tab w:val="left" w:pos="8280"/>
              </w:tabs>
              <w:jc w:val="center"/>
              <w:rPr>
                <w:rFonts w:hint="eastAsia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>2855</w:t>
            </w:r>
          </w:p>
        </w:tc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eastAsia="宋体" w:cs="宋体"/>
                <w:b w:val="0"/>
                <w:bCs w:val="0"/>
                <w:sz w:val="18"/>
                <w:szCs w:val="18"/>
                <w:lang w:eastAsia="zh-CN"/>
              </w:rPr>
            </w:pPr>
          </w:p>
        </w:tc>
        <w:tc>
          <w:tcPr>
            <w:tcW w:w="2094" w:type="dxa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left"/>
              <w:rPr>
                <w:rFonts w:hint="eastAsia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18"/>
                <w:szCs w:val="18"/>
                <w:lang w:eastAsia="zh-CN"/>
              </w:rPr>
              <w:t>详见《合同标的物清单》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ashSmallGap" w:color="auto" w:sz="4" w:space="0"/>
            <w:insideV w:val="dashSmallGap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08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28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合同总价（大写）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人民币</w:t>
            </w:r>
            <w:r>
              <w:rPr>
                <w:rFonts w:hint="eastAsia" w:cs="宋体"/>
                <w:b/>
                <w:bCs/>
                <w:sz w:val="18"/>
                <w:szCs w:val="18"/>
                <w:lang w:eastAsia="zh-CN"/>
              </w:rPr>
              <w:t>贰仟捌佰伍拾伍圆整</w:t>
            </w:r>
            <w:r>
              <w:rPr>
                <w:rFonts w:hint="eastAsia" w:cs="宋体"/>
                <w:b/>
                <w:bCs/>
                <w:sz w:val="18"/>
                <w:szCs w:val="18"/>
                <w:lang w:val="en-US" w:eastAsia="zh-CN"/>
              </w:rPr>
              <w:t xml:space="preserve"> （￥2855元）                  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（注：此价格为含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 13% </w:t>
            </w:r>
            <w:r>
              <w:rPr>
                <w:rFonts w:hint="eastAsia" w:cs="宋体"/>
                <w:b/>
                <w:bCs/>
                <w:sz w:val="18"/>
                <w:szCs w:val="18"/>
              </w:rPr>
              <w:t>税价格）</w:t>
            </w:r>
          </w:p>
        </w:tc>
      </w:tr>
    </w:tbl>
    <w:p>
      <w:pPr>
        <w:tabs>
          <w:tab w:val="left" w:pos="8280"/>
        </w:tabs>
        <w:ind w:left="3" w:leftChars="-94" w:hanging="198" w:hangingChars="110"/>
        <w:rPr>
          <w:b/>
          <w:bCs/>
          <w:color w:val="0000FF"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二、交货时间：</w:t>
      </w:r>
      <w:r>
        <w:rPr>
          <w:rFonts w:hint="eastAsia" w:ascii="宋体" w:hAnsi="宋体" w:cs="宋体"/>
          <w:b/>
          <w:bCs/>
          <w:sz w:val="18"/>
          <w:szCs w:val="18"/>
          <w:u w:val="single" w:color="auto"/>
        </w:rPr>
        <w:t>交货期为</w:t>
      </w:r>
      <w:r>
        <w:rPr>
          <w:rFonts w:hint="eastAsia" w:ascii="宋体" w:hAnsi="宋体" w:cs="宋体"/>
          <w:b/>
          <w:bCs/>
          <w:sz w:val="18"/>
          <w:szCs w:val="18"/>
          <w:u w:val="single" w:color="auto"/>
          <w:lang w:val="en-US" w:eastAsia="zh-CN"/>
        </w:rPr>
        <w:t>2022年3月31日</w:t>
      </w:r>
      <w:r>
        <w:rPr>
          <w:rFonts w:hint="eastAsia" w:ascii="宋体" w:hAnsi="宋体" w:cs="宋体"/>
          <w:b/>
          <w:bCs/>
          <w:sz w:val="18"/>
          <w:szCs w:val="18"/>
        </w:rPr>
        <w:t>。</w:t>
      </w:r>
    </w:p>
    <w:p>
      <w:pPr>
        <w:tabs>
          <w:tab w:val="left" w:pos="8280"/>
        </w:tabs>
        <w:spacing w:line="380" w:lineRule="exact"/>
        <w:ind w:left="31680" w:leftChars="-171" w:firstLine="31680" w:firstLineChars="4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三、交货方式、地点：乙方负责送货上门，费用由乙方承担。地点：北京经济技术开发区泰河三街1号</w:t>
      </w:r>
      <w:r>
        <w:rPr>
          <w:rFonts w:hint="eastAsia" w:ascii="宋体" w:hAnsi="宋体" w:cs="宋体"/>
          <w:b/>
          <w:bCs/>
          <w:sz w:val="18"/>
          <w:szCs w:val="18"/>
          <w:lang w:eastAsia="zh-CN"/>
        </w:rPr>
        <w:t>。</w:t>
      </w:r>
      <w:r>
        <w:rPr>
          <w:rFonts w:hint="eastAsia" w:ascii="宋体" w:hAnsi="宋体" w:cs="宋体"/>
          <w:b/>
          <w:bCs/>
          <w:sz w:val="18"/>
          <w:szCs w:val="18"/>
        </w:rPr>
        <w:t>甲方不承担收到货物前货物的毁损风险。</w:t>
      </w:r>
    </w:p>
    <w:p>
      <w:pPr>
        <w:tabs>
          <w:tab w:val="left" w:pos="8280"/>
        </w:tabs>
        <w:spacing w:line="380" w:lineRule="exact"/>
        <w:ind w:left="31680" w:leftChars="-12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四、质量要求：乙方提供的产品必须符合相关的行业标准（包括甲方提出的技术设计要求），附有相应的使用说明书和质量保证书，并可提供必要的技术服务。特殊需要的产品，可附技术合同。</w:t>
      </w:r>
    </w:p>
    <w:p>
      <w:pPr>
        <w:tabs>
          <w:tab w:val="left" w:pos="8280"/>
        </w:tabs>
        <w:spacing w:line="380" w:lineRule="exact"/>
        <w:ind w:left="31680" w:leftChars="-12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五、检验验收：</w:t>
      </w:r>
      <w:r>
        <w:rPr>
          <w:rFonts w:ascii="宋体" w:hAnsi="宋体" w:cs="宋体"/>
          <w:b/>
          <w:bCs/>
          <w:sz w:val="18"/>
          <w:szCs w:val="18"/>
        </w:rPr>
        <w:t xml:space="preserve"> </w:t>
      </w:r>
      <w:r>
        <w:rPr>
          <w:rFonts w:hint="eastAsia" w:ascii="宋体" w:hAnsi="宋体" w:cs="宋体"/>
          <w:b/>
          <w:bCs/>
          <w:color w:val="FF0000"/>
          <w:sz w:val="18"/>
          <w:szCs w:val="18"/>
        </w:rPr>
        <w:t>对已到货的产品，甲方需在收货7日内严格按照合同约定的标准检验，如无约定标准，按生产厂家公开的技术标准检验。如发现不合格品，乙方须无条件及时退换。</w:t>
      </w:r>
      <w:r>
        <w:rPr>
          <w:rFonts w:ascii="宋体" w:hAnsi="宋体" w:cs="宋体"/>
          <w:b/>
          <w:bCs/>
          <w:color w:val="FF0000"/>
          <w:sz w:val="18"/>
          <w:szCs w:val="18"/>
        </w:rPr>
        <w:t xml:space="preserve">   </w:t>
      </w:r>
      <w:r>
        <w:rPr>
          <w:rFonts w:ascii="宋体" w:hAnsi="宋体" w:cs="宋体"/>
          <w:b/>
          <w:bCs/>
          <w:sz w:val="18"/>
          <w:szCs w:val="18"/>
        </w:rPr>
        <w:t xml:space="preserve">  </w:t>
      </w:r>
    </w:p>
    <w:p>
      <w:pPr>
        <w:tabs>
          <w:tab w:val="center" w:pos="4770"/>
          <w:tab w:val="left" w:pos="8280"/>
        </w:tabs>
        <w:ind w:left="31680" w:leftChars="-129" w:right="31680" w:rightChars="-85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六、售后服务：产品保修（质）期截止日期为：</w:t>
      </w:r>
      <w:r>
        <w:rPr>
          <w:rFonts w:hint="eastAsia" w:ascii="宋体" w:hAnsi="宋体" w:cs="宋体"/>
          <w:b/>
          <w:bCs/>
          <w:sz w:val="18"/>
          <w:szCs w:val="18"/>
          <w:u w:val="single"/>
        </w:rPr>
        <w:t>自验收合格后壹年，</w:t>
      </w:r>
      <w:r>
        <w:rPr>
          <w:rFonts w:hint="eastAsia" w:ascii="宋体" w:hAnsi="宋体" w:cs="宋体"/>
          <w:b/>
          <w:bCs/>
          <w:sz w:val="18"/>
          <w:szCs w:val="18"/>
        </w:rPr>
        <w:t>保修（质）期内（非人为损坏），乙方提供免费售后服务。保修（质）期过后，乙方须及时提供售后服务，甲方支付应付费用。</w:t>
      </w:r>
    </w:p>
    <w:p>
      <w:pPr>
        <w:tabs>
          <w:tab w:val="left" w:pos="8280"/>
        </w:tabs>
        <w:ind w:left="31680" w:leftChars="-171" w:firstLine="31680" w:firstLineChars="49"/>
        <w:rPr>
          <w:rFonts w:ascii="宋体" w:cs="宋体"/>
          <w:b/>
          <w:bCs/>
          <w:color w:val="FF0000"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七、付款条件：合同金额为含税（</w:t>
      </w:r>
      <w:r>
        <w:rPr>
          <w:rFonts w:ascii="宋体" w:hAnsi="宋体" w:cs="宋体"/>
          <w:b/>
          <w:bCs/>
          <w:sz w:val="18"/>
          <w:szCs w:val="18"/>
          <w:u w:val="single"/>
        </w:rPr>
        <w:t>13</w:t>
      </w:r>
      <w:r>
        <w:rPr>
          <w:rFonts w:ascii="宋体" w:hAnsi="宋体" w:cs="宋体"/>
          <w:b/>
          <w:bCs/>
          <w:sz w:val="18"/>
          <w:szCs w:val="18"/>
        </w:rPr>
        <w:t>%</w:t>
      </w:r>
      <w:r>
        <w:rPr>
          <w:rFonts w:hint="eastAsia" w:ascii="宋体" w:hAnsi="宋体" w:cs="宋体"/>
          <w:b/>
          <w:bCs/>
          <w:sz w:val="18"/>
          <w:szCs w:val="18"/>
        </w:rPr>
        <w:t>）后的交货价，货到票到验收合格后</w:t>
      </w:r>
      <w:r>
        <w:rPr>
          <w:rFonts w:hint="eastAsia" w:ascii="宋体" w:hAnsi="宋体" w:cs="宋体"/>
          <w:b/>
          <w:bCs/>
          <w:strike/>
          <w:dstrike w:val="0"/>
          <w:color w:val="FF0000"/>
          <w:sz w:val="18"/>
          <w:szCs w:val="18"/>
          <w:lang w:val="en-US" w:eastAsia="zh-CN"/>
        </w:rPr>
        <w:t>6</w:t>
      </w:r>
      <w:r>
        <w:rPr>
          <w:rFonts w:hint="eastAsia" w:ascii="宋体" w:cs="宋体"/>
          <w:b/>
          <w:bCs/>
          <w:color w:val="FF0000"/>
          <w:sz w:val="18"/>
          <w:szCs w:val="18"/>
          <w:lang w:val="en-US" w:eastAsia="zh-CN"/>
        </w:rPr>
        <w:t>0天内付清全款，方式为一次性通过网银转账或支票方式付清合同全额货款。</w:t>
      </w:r>
    </w:p>
    <w:p>
      <w:pPr>
        <w:tabs>
          <w:tab w:val="left" w:pos="8280"/>
        </w:tabs>
        <w:ind w:left="31680" w:leftChars="-171" w:firstLine="31680" w:firstLineChars="49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八、本合同解除条件：</w:t>
      </w:r>
    </w:p>
    <w:p>
      <w:pPr>
        <w:tabs>
          <w:tab w:val="left" w:pos="8280"/>
        </w:tabs>
        <w:ind w:left="31680" w:leftChars="-171" w:firstLine="31680" w:firstLineChars="49"/>
        <w:rPr>
          <w:rFonts w:hint="eastAsia" w:ascii="宋体" w:hAnsi="宋体" w:cs="宋体"/>
          <w:b/>
          <w:bCs/>
          <w:sz w:val="18"/>
          <w:szCs w:val="18"/>
        </w:rPr>
      </w:pPr>
      <w:r>
        <w:rPr>
          <w:rFonts w:ascii="宋体" w:hAnsi="宋体" w:cs="宋体"/>
          <w:b/>
          <w:bCs/>
          <w:sz w:val="18"/>
          <w:szCs w:val="18"/>
        </w:rPr>
        <w:t>1</w:t>
      </w:r>
      <w:r>
        <w:rPr>
          <w:rFonts w:hint="eastAsia" w:ascii="宋体" w:hAnsi="宋体" w:cs="宋体"/>
          <w:b/>
          <w:bCs/>
          <w:sz w:val="18"/>
          <w:szCs w:val="18"/>
        </w:rPr>
        <w:t>、乙方不能按质按量及时交付合同中所订产品（不可抗力的原因除外），甲方有权单方解除合同。</w:t>
      </w:r>
    </w:p>
    <w:p>
      <w:pPr>
        <w:tabs>
          <w:tab w:val="left" w:pos="8280"/>
        </w:tabs>
        <w:ind w:left="31680" w:leftChars="-171" w:firstLine="31680" w:firstLineChars="49"/>
        <w:rPr>
          <w:rFonts w:ascii="宋体"/>
          <w:b/>
          <w:bCs/>
          <w:strike/>
          <w:dstrike w:val="0"/>
          <w:color w:val="0000FF"/>
          <w:sz w:val="18"/>
          <w:szCs w:val="18"/>
        </w:rPr>
      </w:pPr>
      <w:r>
        <w:rPr>
          <w:rFonts w:ascii="宋体" w:hAnsi="宋体" w:cs="宋体"/>
          <w:b/>
          <w:bCs/>
          <w:sz w:val="18"/>
          <w:szCs w:val="18"/>
        </w:rPr>
        <w:t>2</w:t>
      </w:r>
      <w:r>
        <w:rPr>
          <w:rFonts w:hint="eastAsia" w:ascii="宋体" w:hAnsi="宋体" w:cs="宋体"/>
          <w:b/>
          <w:bCs/>
          <w:sz w:val="18"/>
          <w:szCs w:val="18"/>
        </w:rPr>
        <w:t>、双方协商一致可解除合同，因一方不履行或履行合同不符合约定而致使合同解除的，</w:t>
      </w:r>
      <w:r>
        <w:rPr>
          <w:rFonts w:hint="eastAsia" w:ascii="宋体" w:hAnsi="宋体" w:cs="宋体"/>
          <w:b/>
          <w:bCs/>
          <w:color w:val="auto"/>
          <w:sz w:val="18"/>
          <w:szCs w:val="18"/>
        </w:rPr>
        <w:t>守约方有获得赔偿的权利</w:t>
      </w:r>
      <w:r>
        <w:rPr>
          <w:rFonts w:hint="eastAsia" w:ascii="宋体" w:hAnsi="宋体" w:cs="宋体"/>
          <w:b/>
          <w:bCs/>
          <w:color w:val="auto"/>
          <w:sz w:val="18"/>
          <w:szCs w:val="18"/>
          <w:lang w:eastAsia="zh-CN"/>
        </w:rPr>
        <w:t>。</w:t>
      </w:r>
    </w:p>
    <w:p>
      <w:pPr>
        <w:tabs>
          <w:tab w:val="left" w:pos="8280"/>
        </w:tabs>
        <w:spacing w:line="380" w:lineRule="exact"/>
        <w:ind w:left="-180" w:firstLine="2"/>
        <w:rPr>
          <w:rFonts w:hint="eastAsia" w:ascii="宋体" w:hAnsi="宋体" w:cs="宋体"/>
          <w:b/>
          <w:bCs/>
          <w:strike w:val="0"/>
          <w:dstrike w:val="0"/>
          <w:color w:val="FF0000"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九、违约责任：</w:t>
      </w:r>
      <w:r>
        <w:rPr>
          <w:rFonts w:hint="eastAsia" w:ascii="宋体" w:hAnsi="宋体" w:cs="宋体"/>
          <w:b/>
          <w:bCs/>
          <w:strike w:val="0"/>
          <w:dstrike w:val="0"/>
          <w:color w:val="FF0000"/>
          <w:sz w:val="18"/>
          <w:szCs w:val="18"/>
        </w:rPr>
        <w:t>按中华人民共和国民法典。</w:t>
      </w:r>
    </w:p>
    <w:p>
      <w:pPr>
        <w:tabs>
          <w:tab w:val="left" w:pos="8280"/>
        </w:tabs>
        <w:spacing w:line="380" w:lineRule="exact"/>
        <w:ind w:left="-180" w:firstLine="2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十、合同争议解决方式：本合同在执行过程中发生的争议，由双方当事人协商解决，协商不成的，依法向合同签订地人民法院起诉。</w:t>
      </w:r>
    </w:p>
    <w:p>
      <w:pPr>
        <w:tabs>
          <w:tab w:val="left" w:pos="8280"/>
        </w:tabs>
        <w:spacing w:line="380" w:lineRule="exact"/>
        <w:ind w:left="-180" w:firstLine="2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十一、本合同一式两份，双方各执一份，</w:t>
      </w:r>
      <w:r>
        <w:rPr>
          <w:rFonts w:hint="eastAsia" w:ascii="宋体" w:hAnsi="宋体" w:cs="宋体"/>
          <w:b/>
          <w:bCs/>
          <w:sz w:val="18"/>
          <w:szCs w:val="18"/>
          <w:lang w:eastAsia="zh-CN"/>
        </w:rPr>
        <w:t>扫描件及</w:t>
      </w:r>
      <w:r>
        <w:rPr>
          <w:rFonts w:hint="eastAsia" w:ascii="宋体" w:hAnsi="宋体" w:cs="宋体"/>
          <w:b/>
          <w:bCs/>
          <w:sz w:val="18"/>
          <w:szCs w:val="18"/>
        </w:rPr>
        <w:t>传真件具有同等法律效力。</w:t>
      </w:r>
      <w:r>
        <w:rPr>
          <w:rFonts w:ascii="宋体" w:hAnsi="宋体" w:cs="宋体"/>
          <w:b/>
          <w:bCs/>
          <w:sz w:val="18"/>
          <w:szCs w:val="18"/>
        </w:rPr>
        <w:t xml:space="preserve">  </w:t>
      </w:r>
      <w:bookmarkStart w:id="0" w:name="_GoBack"/>
      <w:bookmarkEnd w:id="0"/>
    </w:p>
    <w:p>
      <w:pPr>
        <w:tabs>
          <w:tab w:val="left" w:pos="8280"/>
        </w:tabs>
        <w:spacing w:line="380" w:lineRule="exact"/>
        <w:ind w:left="-180" w:firstLine="2"/>
        <w:rPr>
          <w:rFonts w:ascii="宋体"/>
          <w:b/>
          <w:bCs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十二、本合同自双方签字盖章起生效。</w:t>
      </w:r>
    </w:p>
    <w:p>
      <w:pPr>
        <w:tabs>
          <w:tab w:val="left" w:pos="8280"/>
        </w:tabs>
        <w:spacing w:line="380" w:lineRule="exact"/>
        <w:ind w:left="-180" w:firstLine="2"/>
        <w:rPr>
          <w:rFonts w:hint="eastAsia" w:ascii="宋体" w:hAnsi="宋体" w:cs="宋体"/>
          <w:b/>
          <w:bCs/>
          <w:sz w:val="18"/>
          <w:szCs w:val="18"/>
          <w:u w:val="single"/>
          <w:lang w:eastAsia="zh-CN"/>
        </w:rPr>
      </w:pPr>
      <w:r>
        <w:rPr>
          <w:rFonts w:hint="eastAsia" w:ascii="宋体" w:hAnsi="宋体" w:cs="宋体"/>
          <w:b/>
          <w:bCs/>
          <w:sz w:val="18"/>
          <w:szCs w:val="18"/>
        </w:rPr>
        <w:t>十三、其它约定事项：</w:t>
      </w:r>
      <w:r>
        <w:rPr>
          <w:rFonts w:hint="eastAsia" w:ascii="宋体" w:hAnsi="宋体" w:cs="宋体"/>
          <w:b/>
          <w:bCs/>
          <w:color w:val="FF0000"/>
          <w:sz w:val="18"/>
          <w:szCs w:val="18"/>
          <w:u w:val="single"/>
        </w:rPr>
        <w:t>合同签订地点：北京</w:t>
      </w:r>
      <w:r>
        <w:rPr>
          <w:rFonts w:hint="eastAsia" w:ascii="宋体" w:hAnsi="宋体" w:cs="宋体"/>
          <w:b/>
          <w:bCs/>
          <w:sz w:val="18"/>
          <w:szCs w:val="18"/>
          <w:u w:val="single"/>
          <w:lang w:eastAsia="zh-CN"/>
        </w:rPr>
        <w:t>。</w:t>
      </w:r>
    </w:p>
    <w:p>
      <w:pPr>
        <w:tabs>
          <w:tab w:val="left" w:pos="8280"/>
        </w:tabs>
        <w:ind w:left="31680" w:leftChars="-171"/>
        <w:rPr>
          <w:rFonts w:hint="eastAsia" w:ascii="宋体" w:hAnsi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 xml:space="preserve">  </w:t>
      </w:r>
    </w:p>
    <w:p>
      <w:pPr>
        <w:tabs>
          <w:tab w:val="left" w:pos="8280"/>
        </w:tabs>
        <w:ind w:left="31680" w:leftChars="-171"/>
        <w:rPr>
          <w:rFonts w:eastAsia="黑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附：合同</w:t>
      </w:r>
      <w:r>
        <w:rPr>
          <w:rFonts w:hint="eastAsia" w:ascii="宋体" w:hAnsi="宋体" w:cs="宋体"/>
          <w:b/>
          <w:bCs/>
          <w:sz w:val="21"/>
          <w:szCs w:val="21"/>
        </w:rPr>
        <w:t>标的物清单</w:t>
      </w:r>
      <w:r>
        <w:rPr>
          <w:rFonts w:eastAsia="黑体"/>
          <w:b/>
          <w:bCs/>
          <w:sz w:val="21"/>
          <w:szCs w:val="21"/>
        </w:rPr>
        <w:t xml:space="preserve">   </w:t>
      </w:r>
    </w:p>
    <w:tbl>
      <w:tblPr>
        <w:tblStyle w:val="13"/>
        <w:tblW w:w="89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575"/>
        <w:gridCol w:w="1291"/>
        <w:gridCol w:w="1560"/>
        <w:gridCol w:w="582"/>
        <w:gridCol w:w="593"/>
        <w:gridCol w:w="805"/>
        <w:gridCol w:w="1860"/>
        <w:gridCol w:w="16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84" w:hRule="atLeast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名称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HG行書体" w:hAnsi="HG行書体" w:eastAsia="HG行書体" w:cs="HG行書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HG行書体" w:hAnsi="HG行書体" w:eastAsia="HG行書体" w:cs="HG行書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型号</w:t>
            </w: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HG行書体" w:hAnsi="HG行書体" w:eastAsia="HG行書体" w:cs="HG行書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HG行書体" w:hAnsi="HG行書体" w:eastAsia="HG行書体" w:cs="HG行書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单价</w:t>
            </w: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数量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金额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品牌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HG行書体" w:hAnsi="HG行書体" w:eastAsia="HG行書体" w:cs="HG行書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HG行書体" w:hAnsi="HG行書体" w:eastAsia="HG行書体" w:cs="HG行書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  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47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伺服电机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MHMF012L1U1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920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920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松下P</w:t>
            </w:r>
            <w:r>
              <w:rPr>
                <w:rStyle w:val="21"/>
                <w:sz w:val="21"/>
                <w:szCs w:val="21"/>
                <w:lang w:val="en-US" w:eastAsia="zh-CN" w:bidi="ar-SA"/>
              </w:rPr>
              <w:t>anasonic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327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电池电池盒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DCTJ-A1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50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国产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327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伺服电机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MHMF5AZL1V1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1720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1720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松下P</w:t>
            </w:r>
            <w:r>
              <w:rPr>
                <w:rStyle w:val="21"/>
                <w:sz w:val="21"/>
                <w:szCs w:val="21"/>
                <w:lang w:val="en-US" w:eastAsia="zh-CN" w:bidi="ar-SA"/>
              </w:rPr>
              <w:t>anasonic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297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插头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SM-JN11M-06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80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80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国产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339" w:hRule="atLeast"/>
        </w:trPr>
        <w:tc>
          <w:tcPr>
            <w:tcW w:w="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插头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SM-JN6FR07SM1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35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国产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无</w:t>
            </w:r>
          </w:p>
        </w:tc>
      </w:tr>
    </w:tbl>
    <w:p>
      <w:pPr>
        <w:tabs>
          <w:tab w:val="left" w:pos="8280"/>
        </w:tabs>
        <w:ind w:left="31680" w:leftChars="-171"/>
        <w:rPr>
          <w:rFonts w:hint="eastAsia" w:eastAsia="黑体"/>
          <w:b/>
          <w:bCs/>
          <w:sz w:val="21"/>
          <w:szCs w:val="21"/>
          <w:lang w:eastAsia="zh-CN"/>
        </w:rPr>
      </w:pPr>
      <w:r>
        <w:rPr>
          <w:rFonts w:hint="eastAsia" w:eastAsia="黑体"/>
          <w:b/>
          <w:bCs/>
          <w:sz w:val="21"/>
          <w:szCs w:val="21"/>
          <w:lang w:eastAsia="zh-CN"/>
        </w:rPr>
        <w:t>（以下无正文）</w:t>
      </w:r>
    </w:p>
    <w:sectPr>
      <w:headerReference r:id="rId4" w:type="default"/>
      <w:footerReference r:id="rId5" w:type="default"/>
      <w:pgSz w:w="11906" w:h="16838"/>
      <w:pgMar w:top="0" w:right="924" w:bottom="19" w:left="1440" w:header="651" w:footer="57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HG行書体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9"/>
    </w:pPr>
    <w:r>
      <w:rPr>
        <w:rFonts w:hint="eastAsia" w:cs="宋体"/>
        <w:b/>
        <w:bCs/>
        <w:sz w:val="18"/>
        <w:szCs w:val="18"/>
      </w:rPr>
      <w:t>采购合同</w:t>
    </w:r>
    <w:r>
      <w:rPr>
        <w:b/>
        <w:bCs/>
        <w:sz w:val="18"/>
        <w:szCs w:val="18"/>
      </w:rPr>
      <w:t xml:space="preserve"> </w:t>
    </w: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pict>
        <v:shape id="文本框 11" o:spid="_x0000_s1026" type="#_x0000_t202" style="position:absolute;left:0;margin-top:0pt;height:144pt;width:144pt;mso-position-horizontal:center;mso-position-horizontal-relative:margin;mso-wrap-style:none;rotation:0f;z-index:251659264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t xml:space="preserve">第 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18"/>
                    <w:lang w:eastAsia="zh-CN"/>
                  </w:rPr>
                  <w:t>2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18"/>
                    <w:lang w:eastAsia="zh-CN"/>
                  </w:rPr>
                  <w:t xml:space="preserve"> 页</w:t>
                </w:r>
              </w:p>
            </w:txbxContent>
          </v:textbox>
        </v:shape>
      </w:pict>
    </w:r>
    <w:r>
      <w:rPr>
        <w:rFonts w:hint="eastAsia"/>
        <w:b/>
        <w:bCs/>
        <w:sz w:val="18"/>
        <w:szCs w:val="18"/>
        <w:lang w:val="en-US" w:eastAsia="zh-CN"/>
      </w:rPr>
      <w:t xml:space="preserve">                                                              </w:t>
    </w:r>
    <w:r>
      <w:rPr>
        <w:rFonts w:hint="eastAsia" w:cs="宋体"/>
        <w:b/>
        <w:bCs/>
        <w:sz w:val="18"/>
        <w:szCs w:val="18"/>
      </w:rPr>
      <w:t>中国电子科技集团公司第四十五研究所</w:t>
    </w:r>
    <w:r>
      <w:rPr>
        <w:b/>
        <w:bCs/>
        <w:sz w:val="18"/>
        <w:szCs w:val="18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770"/>
        <w:tab w:val="left" w:pos="8280"/>
      </w:tabs>
      <w:ind w:left="0" w:leftChars="-295" w:right="-336" w:rightChars="-160" w:hanging="619" w:hangingChars="295"/>
      <w:rPr>
        <w:b/>
        <w:bCs/>
        <w:color w:val="FF0000"/>
        <w:sz w:val="18"/>
        <w:szCs w:val="18"/>
      </w:rPr>
    </w:pPr>
    <w:r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  <w:pict>
        <v:shape id="图片 2" o:spid="_x0000_s1025" type="#_x0000_t75" style="position:absolute;left:0;margin-left:45.5pt;margin-top:25.3pt;height:52.5pt;width:280.5pt;mso-position-horizontal-relative:page;mso-position-vertical-relative:page;rotation:0f;z-index:-251658240;" o:ole="f" fillcolor="#FFFFFF" filled="f" o:preferrelative="t" stroked="f" coordorigin="0,0" coordsize="21600,21600" wrapcoords="21592 -2 0 0 0 21600 21592 21602 8 21602 21600 21600 21600 0 8 -2 21592 -2">
          <v:fill on="f" color2="#FFFFFF" focus="0%"/>
          <v:imagedata gain="65536f" blacklevel="0f" gamma="0" o:title="" r:id="rId1"/>
          <o:lock v:ext="edit" position="f" selection="f" grouping="f" rotation="f" cropping="f" text="f" aspectratio="t"/>
        </v:shape>
      </w:pict>
    </w:r>
    <w:r>
      <w:rPr>
        <w:rFonts w:hint="eastAsia" w:cs="宋体"/>
        <w:b/>
        <w:bCs/>
        <w:sz w:val="18"/>
        <w:szCs w:val="18"/>
        <w:lang w:val="en-US" w:eastAsia="zh-CN"/>
      </w:rPr>
      <w:t xml:space="preserve">                                                                             </w:t>
    </w:r>
    <w:r>
      <w:rPr>
        <w:rFonts w:hint="eastAsia" w:cs="宋体"/>
        <w:b/>
        <w:bCs/>
        <w:sz w:val="18"/>
        <w:szCs w:val="18"/>
      </w:rPr>
      <w:t>合同编号：</w:t>
    </w:r>
    <w:r>
      <w:rPr>
        <w:rFonts w:hint="eastAsia" w:cs="宋体"/>
        <w:b/>
        <w:bCs/>
        <w:color w:val="FF0000"/>
        <w:sz w:val="18"/>
        <w:szCs w:val="18"/>
      </w:rPr>
      <w:t>CXA210392539</w:t>
    </w:r>
  </w:p>
  <w:p>
    <w:pPr>
      <w:tabs>
        <w:tab w:val="center" w:pos="4770"/>
        <w:tab w:val="left" w:pos="8280"/>
      </w:tabs>
      <w:ind w:firstLine="31680" w:firstLineChars="3450"/>
      <w:rPr>
        <w:b/>
        <w:bCs/>
        <w:sz w:val="18"/>
        <w:szCs w:val="18"/>
      </w:rPr>
    </w:pPr>
    <w:r>
      <w:rPr>
        <w:rFonts w:hint="eastAsia" w:cs="宋体"/>
        <w:b/>
        <w:bCs/>
        <w:sz w:val="18"/>
        <w:szCs w:val="18"/>
        <w:lang w:val="en-US" w:eastAsia="zh-CN"/>
      </w:rPr>
      <w:t xml:space="preserve"> </w:t>
    </w:r>
    <w:r>
      <w:rPr>
        <w:rFonts w:hint="eastAsia" w:cs="宋体"/>
        <w:b/>
        <w:bCs/>
        <w:sz w:val="18"/>
        <w:szCs w:val="18"/>
      </w:rPr>
      <w:t>签订地点：北京</w:t>
    </w:r>
  </w:p>
  <w:p>
    <w:pPr>
      <w:tabs>
        <w:tab w:val="center" w:pos="4770"/>
        <w:tab w:val="left" w:pos="6300"/>
        <w:tab w:val="left" w:pos="8280"/>
      </w:tabs>
      <w:ind w:firstLine="31680" w:firstLineChars="3450"/>
      <w:rPr>
        <w:rFonts w:hint="eastAsia" w:cs="宋体"/>
        <w:b/>
        <w:bCs/>
        <w:sz w:val="18"/>
        <w:szCs w:val="18"/>
      </w:rPr>
    </w:pPr>
    <w:r>
      <w:rPr>
        <w:rFonts w:hint="eastAsia" w:cs="宋体"/>
        <w:b/>
        <w:bCs/>
        <w:sz w:val="18"/>
        <w:szCs w:val="18"/>
        <w:lang w:val="en-US" w:eastAsia="zh-CN"/>
      </w:rPr>
      <w:t xml:space="preserve"> </w:t>
    </w:r>
    <w:r>
      <w:rPr>
        <w:rFonts w:hint="eastAsia" w:cs="宋体"/>
        <w:b/>
        <w:bCs/>
        <w:sz w:val="18"/>
        <w:szCs w:val="18"/>
      </w:rPr>
      <w:t>拟定日期：</w:t>
    </w:r>
    <w:r>
      <w:rPr>
        <w:rFonts w:hint="eastAsia" w:cs="宋体"/>
        <w:b/>
        <w:bCs/>
        <w:color w:val="FF0000"/>
        <w:sz w:val="18"/>
        <w:szCs w:val="18"/>
        <w:lang w:val="en-US" w:eastAsia="zh-CN"/>
      </w:rPr>
      <w:t>2021</w:t>
    </w:r>
    <w:r>
      <w:rPr>
        <w:rFonts w:hint="eastAsia" w:cs="宋体"/>
        <w:b/>
        <w:bCs/>
        <w:color w:val="FF0000"/>
        <w:sz w:val="18"/>
        <w:szCs w:val="18"/>
      </w:rPr>
      <w:t>年</w:t>
    </w:r>
    <w:r>
      <w:rPr>
        <w:rFonts w:hint="eastAsia" w:cs="宋体"/>
        <w:b/>
        <w:bCs/>
        <w:color w:val="FF0000"/>
        <w:sz w:val="18"/>
        <w:szCs w:val="18"/>
        <w:lang w:val="en-US" w:eastAsia="zh-CN"/>
      </w:rPr>
      <w:t>9</w:t>
    </w:r>
    <w:r>
      <w:rPr>
        <w:rFonts w:hint="eastAsia" w:cs="宋体"/>
        <w:b/>
        <w:bCs/>
        <w:color w:val="FF0000"/>
        <w:sz w:val="18"/>
        <w:szCs w:val="18"/>
      </w:rPr>
      <w:t>月</w:t>
    </w:r>
    <w:r>
      <w:rPr>
        <w:rFonts w:hint="eastAsia" w:cs="宋体"/>
        <w:b/>
        <w:bCs/>
        <w:color w:val="FF0000"/>
        <w:sz w:val="18"/>
        <w:szCs w:val="18"/>
        <w:lang w:val="en-US" w:eastAsia="zh-CN"/>
      </w:rPr>
      <w:t>27</w:t>
    </w:r>
    <w:r>
      <w:rPr>
        <w:rFonts w:hint="eastAsia" w:cs="宋体"/>
        <w:b/>
        <w:bCs/>
        <w:color w:val="FF0000"/>
        <w:sz w:val="18"/>
        <w:szCs w:val="18"/>
      </w:rPr>
      <w:t>日</w:t>
    </w:r>
  </w:p>
  <w:p>
    <w:pPr>
      <w:tabs>
        <w:tab w:val="center" w:pos="4770"/>
        <w:tab w:val="left" w:pos="8280"/>
      </w:tabs>
      <w:ind w:left="31680" w:leftChars="-171" w:right="31680" w:rightChars="-84"/>
      <w:rPr>
        <w:b/>
        <w:bCs/>
        <w:sz w:val="18"/>
        <w:szCs w:val="18"/>
      </w:rPr>
    </w:pPr>
    <w:r>
      <w:rPr>
        <w:rFonts w:ascii="宋体" w:hAnsi="宋体" w:cs="宋体"/>
        <w:b/>
        <w:bCs/>
        <w:sz w:val="18"/>
        <w:szCs w:val="18"/>
        <w:u w:val="single"/>
      </w:rPr>
      <w:t xml:space="preserve">                                                                                                                </w:t>
    </w:r>
  </w:p>
  <w:p>
    <w:pPr>
      <w:tabs>
        <w:tab w:val="center" w:pos="4770"/>
        <w:tab w:val="left" w:pos="6300"/>
        <w:tab w:val="left" w:pos="8280"/>
      </w:tabs>
      <w:ind w:firstLine="31680" w:firstLineChars="3450"/>
      <w:rPr>
        <w:rFonts w:hint="eastAsia" w:cs="宋体"/>
        <w:b/>
        <w:bCs/>
        <w:sz w:val="18"/>
        <w:szCs w:val="18"/>
      </w:rPr>
    </w:pPr>
  </w:p>
  <w:p>
    <w:pPr>
      <w:tabs>
        <w:tab w:val="center" w:pos="4770"/>
        <w:tab w:val="left" w:pos="6300"/>
        <w:tab w:val="left" w:pos="8280"/>
      </w:tabs>
      <w:ind w:firstLine="31680" w:firstLineChars="3450"/>
      <w:rPr>
        <w:rFonts w:hint="eastAsia" w:cs="宋体"/>
        <w:b/>
        <w:b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4465D"/>
    <w:rsid w:val="00026525"/>
    <w:rsid w:val="000447FA"/>
    <w:rsid w:val="00053C8A"/>
    <w:rsid w:val="0008202B"/>
    <w:rsid w:val="00083D19"/>
    <w:rsid w:val="000A5D2B"/>
    <w:rsid w:val="000B3BC0"/>
    <w:rsid w:val="000D0CE6"/>
    <w:rsid w:val="00102C4E"/>
    <w:rsid w:val="001047C6"/>
    <w:rsid w:val="00116252"/>
    <w:rsid w:val="001265A5"/>
    <w:rsid w:val="00147A14"/>
    <w:rsid w:val="00157C59"/>
    <w:rsid w:val="00160124"/>
    <w:rsid w:val="00192C3E"/>
    <w:rsid w:val="001A223F"/>
    <w:rsid w:val="001E15E7"/>
    <w:rsid w:val="001E5DC0"/>
    <w:rsid w:val="001E6BD3"/>
    <w:rsid w:val="001F2888"/>
    <w:rsid w:val="00204D69"/>
    <w:rsid w:val="00210A31"/>
    <w:rsid w:val="00225690"/>
    <w:rsid w:val="00246049"/>
    <w:rsid w:val="0026478A"/>
    <w:rsid w:val="00282549"/>
    <w:rsid w:val="00286FDB"/>
    <w:rsid w:val="002A448F"/>
    <w:rsid w:val="002A45BF"/>
    <w:rsid w:val="002A6278"/>
    <w:rsid w:val="002B2E6F"/>
    <w:rsid w:val="002D3A82"/>
    <w:rsid w:val="002D5099"/>
    <w:rsid w:val="002D66E4"/>
    <w:rsid w:val="00300D16"/>
    <w:rsid w:val="003051DA"/>
    <w:rsid w:val="0032086E"/>
    <w:rsid w:val="0034465D"/>
    <w:rsid w:val="0035563C"/>
    <w:rsid w:val="00362D68"/>
    <w:rsid w:val="00376D9B"/>
    <w:rsid w:val="003866A2"/>
    <w:rsid w:val="00396D79"/>
    <w:rsid w:val="003E206F"/>
    <w:rsid w:val="003E39E3"/>
    <w:rsid w:val="003F56B5"/>
    <w:rsid w:val="0040130E"/>
    <w:rsid w:val="00446B07"/>
    <w:rsid w:val="00465819"/>
    <w:rsid w:val="00473352"/>
    <w:rsid w:val="0049365C"/>
    <w:rsid w:val="00495B7E"/>
    <w:rsid w:val="004A25A7"/>
    <w:rsid w:val="004C7434"/>
    <w:rsid w:val="004D57BD"/>
    <w:rsid w:val="004D673A"/>
    <w:rsid w:val="004E4C34"/>
    <w:rsid w:val="004E572B"/>
    <w:rsid w:val="004F1EE3"/>
    <w:rsid w:val="004F3386"/>
    <w:rsid w:val="00501053"/>
    <w:rsid w:val="00505360"/>
    <w:rsid w:val="00510D0D"/>
    <w:rsid w:val="00513691"/>
    <w:rsid w:val="00517D30"/>
    <w:rsid w:val="00552755"/>
    <w:rsid w:val="00555254"/>
    <w:rsid w:val="00556A96"/>
    <w:rsid w:val="005679B9"/>
    <w:rsid w:val="00570A5C"/>
    <w:rsid w:val="00581B9B"/>
    <w:rsid w:val="005B5E55"/>
    <w:rsid w:val="005C2BE8"/>
    <w:rsid w:val="005C629D"/>
    <w:rsid w:val="005E450B"/>
    <w:rsid w:val="005F1800"/>
    <w:rsid w:val="005F7729"/>
    <w:rsid w:val="0060094F"/>
    <w:rsid w:val="006341ED"/>
    <w:rsid w:val="006420E9"/>
    <w:rsid w:val="00645FC9"/>
    <w:rsid w:val="00650B4A"/>
    <w:rsid w:val="006529D3"/>
    <w:rsid w:val="00661C35"/>
    <w:rsid w:val="00680DCF"/>
    <w:rsid w:val="00680F91"/>
    <w:rsid w:val="00690533"/>
    <w:rsid w:val="006A3994"/>
    <w:rsid w:val="006A6D7D"/>
    <w:rsid w:val="006A7F3D"/>
    <w:rsid w:val="006B29D5"/>
    <w:rsid w:val="006B3F44"/>
    <w:rsid w:val="006B62C4"/>
    <w:rsid w:val="006C35CA"/>
    <w:rsid w:val="006E7D3E"/>
    <w:rsid w:val="00701A4E"/>
    <w:rsid w:val="00735D42"/>
    <w:rsid w:val="0076219A"/>
    <w:rsid w:val="00785A85"/>
    <w:rsid w:val="00797F98"/>
    <w:rsid w:val="007A5E96"/>
    <w:rsid w:val="007C7A5D"/>
    <w:rsid w:val="007D7433"/>
    <w:rsid w:val="007E338C"/>
    <w:rsid w:val="007E44DC"/>
    <w:rsid w:val="00803279"/>
    <w:rsid w:val="00811C35"/>
    <w:rsid w:val="00824540"/>
    <w:rsid w:val="00825358"/>
    <w:rsid w:val="0083554A"/>
    <w:rsid w:val="00837B39"/>
    <w:rsid w:val="00837BA9"/>
    <w:rsid w:val="008544FB"/>
    <w:rsid w:val="00862897"/>
    <w:rsid w:val="00866BFE"/>
    <w:rsid w:val="008C29E7"/>
    <w:rsid w:val="008D28C0"/>
    <w:rsid w:val="008D53F3"/>
    <w:rsid w:val="008D67A3"/>
    <w:rsid w:val="008F62C6"/>
    <w:rsid w:val="00902A70"/>
    <w:rsid w:val="009039D1"/>
    <w:rsid w:val="00915D7B"/>
    <w:rsid w:val="009203DB"/>
    <w:rsid w:val="009216C8"/>
    <w:rsid w:val="0094709A"/>
    <w:rsid w:val="009552C2"/>
    <w:rsid w:val="009574BF"/>
    <w:rsid w:val="0098543A"/>
    <w:rsid w:val="009B54BB"/>
    <w:rsid w:val="009B753F"/>
    <w:rsid w:val="009D6BC2"/>
    <w:rsid w:val="009D79A7"/>
    <w:rsid w:val="00A25703"/>
    <w:rsid w:val="00A464EB"/>
    <w:rsid w:val="00A50E2D"/>
    <w:rsid w:val="00A55C3B"/>
    <w:rsid w:val="00A56F91"/>
    <w:rsid w:val="00A63874"/>
    <w:rsid w:val="00A813C6"/>
    <w:rsid w:val="00AB2A85"/>
    <w:rsid w:val="00AB5ED9"/>
    <w:rsid w:val="00AC7F6A"/>
    <w:rsid w:val="00AD36AA"/>
    <w:rsid w:val="00AE63DC"/>
    <w:rsid w:val="00AF1A85"/>
    <w:rsid w:val="00AF2199"/>
    <w:rsid w:val="00B14105"/>
    <w:rsid w:val="00B279BC"/>
    <w:rsid w:val="00B32407"/>
    <w:rsid w:val="00B341B8"/>
    <w:rsid w:val="00B5133A"/>
    <w:rsid w:val="00B62C5E"/>
    <w:rsid w:val="00B70023"/>
    <w:rsid w:val="00B81ED5"/>
    <w:rsid w:val="00B9120A"/>
    <w:rsid w:val="00BA6A6C"/>
    <w:rsid w:val="00BB06CE"/>
    <w:rsid w:val="00BE0936"/>
    <w:rsid w:val="00BE6AC1"/>
    <w:rsid w:val="00BF0EC6"/>
    <w:rsid w:val="00C06669"/>
    <w:rsid w:val="00C11C32"/>
    <w:rsid w:val="00C14B30"/>
    <w:rsid w:val="00C279F3"/>
    <w:rsid w:val="00C32785"/>
    <w:rsid w:val="00C629DD"/>
    <w:rsid w:val="00C66BA6"/>
    <w:rsid w:val="00C709C8"/>
    <w:rsid w:val="00C740EE"/>
    <w:rsid w:val="00C86A8A"/>
    <w:rsid w:val="00C92F3B"/>
    <w:rsid w:val="00CB42F9"/>
    <w:rsid w:val="00CB5801"/>
    <w:rsid w:val="00CC1221"/>
    <w:rsid w:val="00CD262D"/>
    <w:rsid w:val="00CD7628"/>
    <w:rsid w:val="00CF30E7"/>
    <w:rsid w:val="00D054CF"/>
    <w:rsid w:val="00D3271F"/>
    <w:rsid w:val="00D9115D"/>
    <w:rsid w:val="00DA29F9"/>
    <w:rsid w:val="00DA42D4"/>
    <w:rsid w:val="00DA7A14"/>
    <w:rsid w:val="00DD5C64"/>
    <w:rsid w:val="00DE0C6A"/>
    <w:rsid w:val="00E15FDC"/>
    <w:rsid w:val="00E3001F"/>
    <w:rsid w:val="00E6503B"/>
    <w:rsid w:val="00E66897"/>
    <w:rsid w:val="00E71EF1"/>
    <w:rsid w:val="00E922DC"/>
    <w:rsid w:val="00EA467C"/>
    <w:rsid w:val="00EB1122"/>
    <w:rsid w:val="00EB1230"/>
    <w:rsid w:val="00EB6E94"/>
    <w:rsid w:val="00EC3412"/>
    <w:rsid w:val="00ED1071"/>
    <w:rsid w:val="00ED7049"/>
    <w:rsid w:val="00EE0FDA"/>
    <w:rsid w:val="00F23E48"/>
    <w:rsid w:val="00F33F97"/>
    <w:rsid w:val="00F4674D"/>
    <w:rsid w:val="00F558D8"/>
    <w:rsid w:val="00F638F2"/>
    <w:rsid w:val="00F76096"/>
    <w:rsid w:val="00F767A1"/>
    <w:rsid w:val="00F77FE8"/>
    <w:rsid w:val="00F8253D"/>
    <w:rsid w:val="00FD2155"/>
    <w:rsid w:val="00FE0353"/>
    <w:rsid w:val="00FE5E09"/>
    <w:rsid w:val="00FF11FA"/>
    <w:rsid w:val="00FF3140"/>
    <w:rsid w:val="03036481"/>
    <w:rsid w:val="07CA2865"/>
    <w:rsid w:val="0EFF61C7"/>
    <w:rsid w:val="1323209F"/>
    <w:rsid w:val="14045844"/>
    <w:rsid w:val="1472194D"/>
    <w:rsid w:val="167417E7"/>
    <w:rsid w:val="1E7F33BB"/>
    <w:rsid w:val="21355AF7"/>
    <w:rsid w:val="277D0D3A"/>
    <w:rsid w:val="297D0711"/>
    <w:rsid w:val="2CF93B1A"/>
    <w:rsid w:val="3C87049E"/>
    <w:rsid w:val="3DD3167A"/>
    <w:rsid w:val="3FE13C38"/>
    <w:rsid w:val="41775E32"/>
    <w:rsid w:val="53F123BD"/>
    <w:rsid w:val="66ED1D63"/>
    <w:rsid w:val="690B158B"/>
    <w:rsid w:val="6A6A6047"/>
    <w:rsid w:val="6F44734D"/>
    <w:rsid w:val="6F6F6D9C"/>
    <w:rsid w:val="716E454B"/>
    <w:rsid w:val="786E47A3"/>
    <w:rsid w:val="797A5D7B"/>
    <w:rsid w:val="7D277880"/>
    <w:rsid w:val="7E5E5286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nhideWhenUsed="0" w:uiPriority="99" w:semiHidden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99" w:semiHidden="0" w:name="List"/>
    <w:lsdException w:uiPriority="0" w:name="List Bullet"/>
    <w:lsdException w:uiPriority="0" w:name="List Number"/>
    <w:lsdException w:unhideWhenUsed="0" w:uiPriority="99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nhideWhenUsed="0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1" w:semiHidden="0" w:name="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iPriority w:val="99"/>
  </w:style>
  <w:style w:type="table" w:default="1" w:styleId="13">
    <w:name w:val="Normal Table"/>
    <w:unhideWhenUsed/>
    <w:qFormat/>
    <w:uiPriority w:val="99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First Indent"/>
    <w:basedOn w:val="3"/>
    <w:link w:val="20"/>
    <w:uiPriority w:val="99"/>
    <w:pPr>
      <w:ind w:firstLine="420" w:firstLineChars="100"/>
    </w:pPr>
  </w:style>
  <w:style w:type="paragraph" w:styleId="3">
    <w:name w:val="Body Text"/>
    <w:basedOn w:val="1"/>
    <w:link w:val="19"/>
    <w:uiPriority w:val="99"/>
    <w:pPr>
      <w:spacing w:after="120"/>
    </w:pPr>
  </w:style>
  <w:style w:type="paragraph" w:styleId="4">
    <w:name w:val="caption"/>
    <w:basedOn w:val="1"/>
    <w:next w:val="1"/>
    <w:qFormat/>
    <w:locked/>
    <w:uiPriority w:val="99"/>
    <w:rPr>
      <w:rFonts w:ascii="Arial" w:hAnsi="Arial" w:eastAsia="黑体" w:cs="Arial"/>
      <w:sz w:val="20"/>
      <w:szCs w:val="20"/>
    </w:rPr>
  </w:style>
  <w:style w:type="paragraph" w:styleId="5">
    <w:name w:val="Body Text Indent"/>
    <w:basedOn w:val="1"/>
    <w:link w:val="18"/>
    <w:uiPriority w:val="99"/>
    <w:pPr>
      <w:spacing w:after="120"/>
      <w:ind w:left="420" w:leftChars="200"/>
    </w:pPr>
  </w:style>
  <w:style w:type="paragraph" w:styleId="6">
    <w:name w:val="List 2"/>
    <w:basedOn w:val="1"/>
    <w:uiPriority w:val="99"/>
    <w:pPr>
      <w:ind w:left="100" w:leftChars="200" w:hanging="200" w:hangingChars="200"/>
    </w:pPr>
  </w:style>
  <w:style w:type="paragraph" w:styleId="7">
    <w:name w:val="List Continue"/>
    <w:basedOn w:val="1"/>
    <w:uiPriority w:val="99"/>
    <w:pPr>
      <w:spacing w:after="120"/>
      <w:ind w:left="420" w:leftChars="200"/>
    </w:pPr>
  </w:style>
  <w:style w:type="paragraph" w:styleId="8">
    <w:name w:val="Balloon Text"/>
    <w:basedOn w:val="1"/>
    <w:link w:val="17"/>
    <w:semiHidden/>
    <w:uiPriority w:val="99"/>
    <w:rPr>
      <w:sz w:val="18"/>
      <w:szCs w:val="18"/>
    </w:rPr>
  </w:style>
  <w:style w:type="paragraph" w:styleId="9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List"/>
    <w:basedOn w:val="1"/>
    <w:uiPriority w:val="99"/>
    <w:pPr>
      <w:ind w:left="200" w:hanging="200" w:hangingChars="200"/>
    </w:pPr>
  </w:style>
  <w:style w:type="paragraph" w:styleId="14">
    <w:name w:val="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5">
    <w:name w:val="Header Char"/>
    <w:basedOn w:val="12"/>
    <w:link w:val="10"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6">
    <w:name w:val="Footer Char"/>
    <w:basedOn w:val="12"/>
    <w:link w:val="9"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7">
    <w:name w:val="Balloon Text Char"/>
    <w:basedOn w:val="12"/>
    <w:link w:val="8"/>
    <w:semiHidden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8">
    <w:name w:val="Body Text Indent Char"/>
    <w:basedOn w:val="12"/>
    <w:link w:val="5"/>
    <w:semiHidden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9">
    <w:name w:val="Body Text Char"/>
    <w:basedOn w:val="12"/>
    <w:link w:val="3"/>
    <w:semiHidden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20">
    <w:name w:val="Body Text First Indent Char"/>
    <w:basedOn w:val="19"/>
    <w:link w:val="2"/>
    <w:semiHidden/>
    <w:locked/>
    <w:uiPriority w:val="99"/>
    <w:rPr/>
  </w:style>
  <w:style w:type="character" w:customStyle="1" w:styleId="21">
    <w:name w:val="font61"/>
    <w:basedOn w:val="12"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210</Words>
  <Characters>1203</Characters>
  <Lines>0</Lines>
  <Paragraphs>0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2013-01-01T17:53:00Z</dcterms:created>
  <dc:creator>郭应军</dc:creator>
  <cp:lastModifiedBy>Administrator</cp:lastModifiedBy>
  <cp:lastPrinted>2021-07-08T07:17:00Z</cp:lastPrinted>
  <dcterms:modified xsi:type="dcterms:W3CDTF">2021-09-27T07:07:58Z</dcterms:modified>
  <dc:title>合同编号：CD161400775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