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center" w:pos="4770"/>
        </w:tabs>
        <w:ind w:firstLine="7245" w:firstLineChars="3450"/>
        <w:rPr>
          <w:color w:val="auto"/>
          <w:sz w:val="18"/>
          <w:szCs w:val="18"/>
        </w:rPr>
      </w:pPr>
      <w:r>
        <w:rPr>
          <w:color w:val="auto"/>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3758565" cy="792480"/>
                <wp:effectExtent l="9525" t="9525" r="13335" b="762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58565" cy="792480"/>
                        </a:xfrm>
                        <a:prstGeom prst="rect">
                          <a:avLst/>
                        </a:prstGeom>
                        <a:solidFill>
                          <a:srgbClr val="FFFFFF"/>
                        </a:solidFill>
                        <a:ln w="9525">
                          <a:solidFill>
                            <a:srgbClr val="FFFFFF"/>
                          </a:solidFill>
                          <a:miter lim="800000"/>
                        </a:ln>
                      </wps:spPr>
                      <wps:txbx>
                        <w:txbxContent>
                          <w:p>
                            <w:pPr/>
                            <w:r>
                              <w:drawing>
                                <wp:inline distT="0" distB="0" distL="0" distR="0">
                                  <wp:extent cx="3566160" cy="845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66160" cy="845820"/>
                                          </a:xfrm>
                                          <a:prstGeom prst="rect">
                                            <a:avLst/>
                                          </a:prstGeom>
                                          <a:noFill/>
                                          <a:ln>
                                            <a:noFill/>
                                          </a:ln>
                                        </pic:spPr>
                                      </pic:pic>
                                    </a:graphicData>
                                  </a:graphic>
                                </wp:inline>
                              </w:drawing>
                            </w:r>
                          </w:p>
                        </w:txbxContent>
                      </wps:txbx>
                      <wps:bodyPr rot="0" vert="horz" wrap="none" lIns="91440" tIns="45720" rIns="91440" bIns="0" anchor="t" anchorCtr="0" upright="1">
                        <a:noAutofit/>
                      </wps:bodyPr>
                    </wps:wsp>
                  </a:graphicData>
                </a:graphic>
              </wp:anchor>
            </w:drawing>
          </mc:Choice>
          <mc:Fallback>
            <w:pict>
              <v:shape id="Text Box 2" o:spid="_x0000_s1026" o:spt="202" type="#_x0000_t202" style="position:absolute;left:0pt;margin-left:-36pt;margin-top:0pt;height:62.4pt;width:295.95pt;mso-wrap-style:none;z-index:251659264;mso-width-relative:page;mso-height-relative:page;" fillcolor="#FFFFFF" filled="t" stroked="t" coordsize="21600,21600" o:gfxdata="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WGJ3/WAAAACAEAAA8AAAAAAAAA&#10;AQAgAAAAIgAAAGRycy9kb3ducmV2LnhtbFBLAQIUABQAAAAIAIdO4kDRrDRDEwIAADIEAAAOAAAA&#10;AAAAAAEAIAAAACUBAABkcnMvZTJvRG9jLnhtbFBLBQYAAAAABgAGAFkBAACqBQAAAAA=&#10;">
                <v:fill on="t" focussize="0,0"/>
                <v:stroke color="#FFFFFF" miterlimit="8" joinstyle="miter"/>
                <v:imagedata o:title=""/>
                <o:lock v:ext="edit" aspectratio="f"/>
                <v:textbox inset="2.54mm,1.27mm,2.54mm,0mm">
                  <w:txbxContent>
                    <w:p>
                      <w:pPr/>
                      <w:r>
                        <w:drawing>
                          <wp:inline distT="0" distB="0" distL="0" distR="0">
                            <wp:extent cx="3566160" cy="845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66160" cy="845820"/>
                                    </a:xfrm>
                                    <a:prstGeom prst="rect">
                                      <a:avLst/>
                                    </a:prstGeom>
                                    <a:noFill/>
                                    <a:ln>
                                      <a:noFill/>
                                    </a:ln>
                                  </pic:spPr>
                                </pic:pic>
                              </a:graphicData>
                            </a:graphic>
                          </wp:inline>
                        </w:drawing>
                      </w:r>
                    </w:p>
                  </w:txbxContent>
                </v:textbox>
              </v:shape>
            </w:pict>
          </mc:Fallback>
        </mc:AlternateContent>
      </w:r>
    </w:p>
    <w:p>
      <w:pPr>
        <w:tabs>
          <w:tab w:val="center" w:pos="4770"/>
          <w:tab w:val="left" w:pos="8280"/>
        </w:tabs>
        <w:ind w:firstLine="6263" w:firstLineChars="3466"/>
        <w:rPr>
          <w:b/>
          <w:bCs/>
          <w:color w:val="auto"/>
          <w:sz w:val="18"/>
          <w:szCs w:val="18"/>
        </w:rPr>
      </w:pPr>
      <w:r>
        <w:rPr>
          <w:rFonts w:hint="eastAsia" w:cs="宋体"/>
          <w:b/>
          <w:bCs/>
          <w:color w:val="auto"/>
          <w:sz w:val="18"/>
          <w:szCs w:val="18"/>
        </w:rPr>
        <w:t>合同编号：</w:t>
      </w:r>
      <w:r>
        <w:rPr>
          <w:rFonts w:cs="宋体"/>
          <w:b/>
          <w:bCs/>
          <w:color w:val="auto"/>
          <w:sz w:val="18"/>
          <w:szCs w:val="18"/>
        </w:rPr>
        <w:t>CXS232473497</w:t>
      </w:r>
    </w:p>
    <w:p>
      <w:pPr>
        <w:tabs>
          <w:tab w:val="center" w:pos="4770"/>
          <w:tab w:val="left" w:pos="8280"/>
        </w:tabs>
        <w:ind w:firstLine="6234" w:firstLineChars="3450"/>
        <w:rPr>
          <w:b/>
          <w:bCs/>
          <w:color w:val="auto"/>
          <w:sz w:val="18"/>
          <w:szCs w:val="18"/>
        </w:rPr>
      </w:pPr>
      <w:r>
        <w:rPr>
          <w:rFonts w:hint="eastAsia" w:cs="宋体"/>
          <w:b/>
          <w:bCs/>
          <w:color w:val="auto"/>
          <w:sz w:val="18"/>
          <w:szCs w:val="18"/>
        </w:rPr>
        <w:t>签订地点：</w:t>
      </w:r>
      <w:r>
        <w:rPr>
          <w:rFonts w:hint="eastAsia"/>
          <w:b/>
          <w:bCs/>
          <w:color w:val="auto"/>
          <w:sz w:val="18"/>
          <w:szCs w:val="18"/>
        </w:rPr>
        <w:t xml:space="preserve">北京经济技术开发区 </w:t>
      </w:r>
    </w:p>
    <w:p>
      <w:pPr>
        <w:tabs>
          <w:tab w:val="center" w:pos="4770"/>
          <w:tab w:val="left" w:pos="8280"/>
        </w:tabs>
        <w:ind w:firstLine="6234" w:firstLineChars="3450"/>
        <w:rPr>
          <w:b/>
          <w:bCs/>
          <w:color w:val="auto"/>
          <w:sz w:val="18"/>
          <w:szCs w:val="18"/>
        </w:rPr>
      </w:pPr>
      <w:r>
        <w:rPr>
          <w:rFonts w:hint="eastAsia" w:cs="宋体"/>
          <w:b/>
          <w:bCs/>
          <w:color w:val="auto"/>
          <w:sz w:val="18"/>
          <w:szCs w:val="18"/>
        </w:rPr>
        <w:t>拟定日期：</w:t>
      </w:r>
      <w:r>
        <w:rPr>
          <w:b/>
          <w:bCs/>
          <w:color w:val="auto"/>
          <w:sz w:val="18"/>
          <w:szCs w:val="18"/>
        </w:rPr>
        <w:t xml:space="preserve"> 2024</w:t>
      </w:r>
      <w:r>
        <w:rPr>
          <w:rFonts w:hint="eastAsia"/>
          <w:b/>
          <w:bCs/>
          <w:color w:val="auto"/>
          <w:sz w:val="18"/>
          <w:szCs w:val="18"/>
        </w:rPr>
        <w:t>年</w:t>
      </w:r>
      <w:r>
        <w:rPr>
          <w:b/>
          <w:bCs/>
          <w:color w:val="auto"/>
          <w:sz w:val="18"/>
          <w:szCs w:val="18"/>
        </w:rPr>
        <w:t>1</w:t>
      </w:r>
      <w:r>
        <w:rPr>
          <w:rFonts w:hint="eastAsia"/>
          <w:b/>
          <w:bCs/>
          <w:color w:val="auto"/>
          <w:sz w:val="18"/>
          <w:szCs w:val="18"/>
        </w:rPr>
        <w:t>月</w:t>
      </w:r>
      <w:r>
        <w:rPr>
          <w:b/>
          <w:bCs/>
          <w:color w:val="auto"/>
          <w:sz w:val="18"/>
          <w:szCs w:val="18"/>
        </w:rPr>
        <w:t>10</w:t>
      </w:r>
      <w:r>
        <w:rPr>
          <w:rFonts w:hint="eastAsia"/>
          <w:b/>
          <w:bCs/>
          <w:color w:val="auto"/>
          <w:sz w:val="18"/>
          <w:szCs w:val="18"/>
        </w:rPr>
        <w:t>日</w:t>
      </w:r>
    </w:p>
    <w:p>
      <w:pPr>
        <w:tabs>
          <w:tab w:val="center" w:pos="4770"/>
          <w:tab w:val="left" w:pos="8280"/>
        </w:tabs>
        <w:ind w:left="-359" w:leftChars="-171" w:right="-176" w:rightChars="-84"/>
        <w:rPr>
          <w:b/>
          <w:bCs/>
          <w:color w:val="auto"/>
          <w:sz w:val="18"/>
          <w:szCs w:val="18"/>
        </w:rPr>
      </w:pPr>
      <w:r>
        <w:rPr>
          <w:rFonts w:ascii="宋体" w:hAnsi="宋体" w:cs="宋体"/>
          <w:b/>
          <w:bCs/>
          <w:color w:val="auto"/>
          <w:sz w:val="18"/>
          <w:szCs w:val="18"/>
          <w:u w:val="single"/>
        </w:rPr>
        <w:t xml:space="preserve">                                                                                                              </w:t>
      </w:r>
    </w:p>
    <w:p>
      <w:pPr>
        <w:tabs>
          <w:tab w:val="center" w:pos="4770"/>
          <w:tab w:val="left" w:pos="7965"/>
          <w:tab w:val="left" w:pos="8280"/>
        </w:tabs>
        <w:ind w:firstLine="181" w:firstLineChars="100"/>
        <w:rPr>
          <w:b/>
          <w:bCs/>
          <w:color w:val="auto"/>
          <w:sz w:val="18"/>
          <w:szCs w:val="18"/>
          <w:u w:val="thick"/>
        </w:rPr>
      </w:pPr>
      <w:r>
        <w:rPr>
          <w:b/>
          <w:bCs/>
          <w:color w:val="auto"/>
          <w:sz w:val="18"/>
          <w:szCs w:val="18"/>
        </w:rPr>
        <w:t xml:space="preserve">                                </w:t>
      </w:r>
      <w:r>
        <w:rPr>
          <w:rFonts w:hint="eastAsia" w:ascii="黑体" w:eastAsia="黑体" w:cs="黑体"/>
          <w:b/>
          <w:bCs/>
          <w:color w:val="auto"/>
          <w:sz w:val="30"/>
          <w:szCs w:val="30"/>
        </w:rPr>
        <w:t>物</w:t>
      </w:r>
      <w:r>
        <w:rPr>
          <w:rFonts w:ascii="黑体" w:eastAsia="黑体" w:cs="黑体"/>
          <w:b/>
          <w:bCs/>
          <w:color w:val="auto"/>
          <w:sz w:val="30"/>
          <w:szCs w:val="30"/>
        </w:rPr>
        <w:t xml:space="preserve"> </w:t>
      </w:r>
      <w:r>
        <w:rPr>
          <w:rFonts w:hint="eastAsia" w:ascii="黑体" w:eastAsia="黑体" w:cs="黑体"/>
          <w:b/>
          <w:bCs/>
          <w:color w:val="auto"/>
          <w:sz w:val="30"/>
          <w:szCs w:val="30"/>
        </w:rPr>
        <w:t>资</w:t>
      </w:r>
      <w:r>
        <w:rPr>
          <w:rFonts w:ascii="黑体" w:eastAsia="黑体" w:cs="黑体"/>
          <w:b/>
          <w:bCs/>
          <w:color w:val="auto"/>
          <w:sz w:val="30"/>
          <w:szCs w:val="30"/>
        </w:rPr>
        <w:t xml:space="preserve"> </w:t>
      </w:r>
      <w:r>
        <w:rPr>
          <w:rFonts w:hint="eastAsia" w:ascii="黑体" w:eastAsia="黑体" w:cs="黑体"/>
          <w:b/>
          <w:bCs/>
          <w:color w:val="auto"/>
          <w:sz w:val="30"/>
          <w:szCs w:val="30"/>
        </w:rPr>
        <w:t>采</w:t>
      </w:r>
      <w:r>
        <w:rPr>
          <w:rFonts w:ascii="黑体" w:eastAsia="黑体" w:cs="黑体"/>
          <w:b/>
          <w:bCs/>
          <w:color w:val="auto"/>
          <w:sz w:val="30"/>
          <w:szCs w:val="30"/>
        </w:rPr>
        <w:t xml:space="preserve"> </w:t>
      </w:r>
      <w:r>
        <w:rPr>
          <w:rFonts w:hint="eastAsia" w:ascii="黑体" w:eastAsia="黑体" w:cs="黑体"/>
          <w:b/>
          <w:bCs/>
          <w:color w:val="auto"/>
          <w:sz w:val="30"/>
          <w:szCs w:val="30"/>
        </w:rPr>
        <w:t>购</w:t>
      </w:r>
      <w:r>
        <w:rPr>
          <w:rFonts w:ascii="黑体" w:eastAsia="黑体" w:cs="黑体"/>
          <w:b/>
          <w:bCs/>
          <w:color w:val="auto"/>
          <w:sz w:val="30"/>
          <w:szCs w:val="30"/>
        </w:rPr>
        <w:t xml:space="preserve"> </w:t>
      </w:r>
      <w:r>
        <w:rPr>
          <w:rFonts w:hint="eastAsia" w:ascii="黑体" w:eastAsia="黑体" w:cs="黑体"/>
          <w:b/>
          <w:bCs/>
          <w:color w:val="auto"/>
          <w:sz w:val="30"/>
          <w:szCs w:val="30"/>
        </w:rPr>
        <w:t>合</w:t>
      </w:r>
      <w:r>
        <w:rPr>
          <w:rFonts w:ascii="黑体" w:eastAsia="黑体" w:cs="黑体"/>
          <w:b/>
          <w:bCs/>
          <w:color w:val="auto"/>
          <w:sz w:val="30"/>
          <w:szCs w:val="30"/>
        </w:rPr>
        <w:t xml:space="preserve"> </w:t>
      </w:r>
      <w:r>
        <w:rPr>
          <w:rFonts w:hint="eastAsia" w:ascii="黑体" w:eastAsia="黑体" w:cs="黑体"/>
          <w:b/>
          <w:bCs/>
          <w:color w:val="auto"/>
          <w:sz w:val="30"/>
          <w:szCs w:val="30"/>
        </w:rPr>
        <w:t>同</w:t>
      </w:r>
      <w:r>
        <w:rPr>
          <w:rFonts w:ascii="黑体" w:eastAsia="黑体"/>
          <w:b/>
          <w:bCs/>
          <w:color w:val="auto"/>
          <w:sz w:val="30"/>
          <w:szCs w:val="30"/>
        </w:rPr>
        <w:tab/>
      </w:r>
    </w:p>
    <w:tbl>
      <w:tblPr>
        <w:tblStyle w:val="9"/>
        <w:tblW w:w="9457" w:type="dxa"/>
        <w:tblInd w:w="-106" w:type="dxa"/>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
      <w:tblGrid>
        <w:gridCol w:w="4680"/>
        <w:gridCol w:w="4777"/>
      </w:tblGrid>
      <w:tr>
        <w:tblPrEx>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Ex>
        <w:trPr>
          <w:trHeight w:val="3338" w:hRule="atLeast"/>
        </w:trPr>
        <w:tc>
          <w:tcPr>
            <w:tcW w:w="4680" w:type="dxa"/>
          </w:tcPr>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甲方（买方）：中国电子科技集团公司第四十五研究所</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地址：北京经济技术开发区泰河三街</w:t>
            </w:r>
            <w:r>
              <w:rPr>
                <w:rFonts w:asciiTheme="minorEastAsia" w:hAnsiTheme="minorEastAsia" w:eastAsiaTheme="minorEastAsia"/>
                <w:b/>
                <w:bCs/>
                <w:color w:val="auto"/>
                <w:sz w:val="18"/>
                <w:szCs w:val="18"/>
              </w:rPr>
              <w:t>1</w:t>
            </w:r>
            <w:r>
              <w:rPr>
                <w:rFonts w:hint="eastAsia" w:cs="宋体" w:asciiTheme="minorEastAsia" w:hAnsiTheme="minorEastAsia" w:eastAsiaTheme="minorEastAsia"/>
                <w:b/>
                <w:bCs/>
                <w:color w:val="auto"/>
                <w:sz w:val="18"/>
                <w:szCs w:val="18"/>
              </w:rPr>
              <w:t>号</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制造基地：北京东燕郊海油大街</w:t>
            </w:r>
            <w:r>
              <w:rPr>
                <w:rFonts w:asciiTheme="minorEastAsia" w:hAnsiTheme="minorEastAsia" w:eastAsiaTheme="minorEastAsia"/>
                <w:b/>
                <w:bCs/>
                <w:color w:val="auto"/>
                <w:sz w:val="18"/>
                <w:szCs w:val="18"/>
              </w:rPr>
              <w:t>253</w:t>
            </w:r>
            <w:r>
              <w:rPr>
                <w:rFonts w:hint="eastAsia" w:cs="宋体" w:asciiTheme="minorEastAsia" w:hAnsiTheme="minorEastAsia" w:eastAsiaTheme="minorEastAsia"/>
                <w:b/>
                <w:bCs/>
                <w:color w:val="auto"/>
                <w:sz w:val="18"/>
                <w:szCs w:val="18"/>
              </w:rPr>
              <w:t>号</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邮编：</w:t>
            </w:r>
            <w:r>
              <w:rPr>
                <w:rFonts w:asciiTheme="minorEastAsia" w:hAnsiTheme="minorEastAsia" w:eastAsiaTheme="minorEastAsia"/>
                <w:b/>
                <w:bCs/>
                <w:color w:val="auto"/>
                <w:sz w:val="18"/>
                <w:szCs w:val="18"/>
              </w:rPr>
              <w:t>100176</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开户行：</w:t>
            </w:r>
            <w:r>
              <w:rPr>
                <w:rFonts w:asciiTheme="minorEastAsia" w:hAnsiTheme="minorEastAsia" w:eastAsiaTheme="minorEastAsia"/>
                <w:b/>
                <w:bCs/>
                <w:color w:val="auto"/>
                <w:sz w:val="18"/>
                <w:szCs w:val="18"/>
              </w:rPr>
              <w:t xml:space="preserve"> </w:t>
            </w:r>
            <w:r>
              <w:rPr>
                <w:rFonts w:hint="eastAsia" w:cs="宋体" w:asciiTheme="minorEastAsia" w:hAnsiTheme="minorEastAsia" w:eastAsiaTheme="minorEastAsia"/>
                <w:b/>
                <w:bCs/>
                <w:color w:val="auto"/>
                <w:sz w:val="18"/>
                <w:szCs w:val="18"/>
              </w:rPr>
              <w:t>中国建设银行北京光谷支行</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账号：</w:t>
            </w:r>
            <w:r>
              <w:rPr>
                <w:rFonts w:asciiTheme="minorEastAsia" w:hAnsiTheme="minorEastAsia" w:eastAsiaTheme="minorEastAsia"/>
                <w:b/>
                <w:bCs/>
                <w:color w:val="auto"/>
                <w:sz w:val="18"/>
                <w:szCs w:val="18"/>
              </w:rPr>
              <w:t>11001110800052508589</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税号：</w:t>
            </w:r>
            <w:r>
              <w:rPr>
                <w:rFonts w:asciiTheme="minorEastAsia" w:hAnsiTheme="minorEastAsia" w:eastAsiaTheme="minorEastAsia"/>
                <w:b/>
                <w:bCs/>
                <w:color w:val="auto"/>
                <w:sz w:val="18"/>
                <w:szCs w:val="18"/>
              </w:rPr>
              <w:t>1</w:t>
            </w:r>
            <w:r>
              <w:rPr>
                <w:rFonts w:hint="eastAsia" w:asciiTheme="minorEastAsia" w:hAnsiTheme="minorEastAsia" w:eastAsiaTheme="minorEastAsia"/>
                <w:b/>
                <w:bCs/>
                <w:color w:val="auto"/>
                <w:sz w:val="18"/>
                <w:szCs w:val="18"/>
              </w:rPr>
              <w:t>21000004389504499</w:t>
            </w:r>
          </w:p>
          <w:p>
            <w:pPr>
              <w:tabs>
                <w:tab w:val="left" w:pos="8280"/>
              </w:tabs>
              <w:rPr>
                <w:rFonts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法人代表或授权人：</w:t>
            </w:r>
            <w:r>
              <w:rPr>
                <w:rFonts w:asciiTheme="minorEastAsia" w:hAnsiTheme="minorEastAsia" w:eastAsiaTheme="minorEastAsia"/>
                <w:b/>
                <w:bCs/>
                <w:color w:val="auto"/>
                <w:sz w:val="18"/>
                <w:szCs w:val="18"/>
              </w:rPr>
              <w:t xml:space="preserve"> </w:t>
            </w:r>
          </w:p>
          <w:p>
            <w:pPr>
              <w:tabs>
                <w:tab w:val="left" w:pos="8280"/>
              </w:tabs>
              <w:rPr>
                <w:rFonts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盖章：</w:t>
            </w:r>
          </w:p>
          <w:p>
            <w:pPr>
              <w:tabs>
                <w:tab w:val="left" w:pos="8280"/>
              </w:tabs>
              <w:rPr>
                <w:b/>
                <w:bCs/>
                <w:color w:val="auto"/>
                <w:sz w:val="16"/>
                <w:szCs w:val="16"/>
              </w:rPr>
            </w:pPr>
            <w:r>
              <w:rPr>
                <w:rFonts w:cs="宋体" w:asciiTheme="minorEastAsia" w:hAnsiTheme="minorEastAsia" w:eastAsiaTheme="minorEastAsia"/>
                <w:b/>
                <w:bCs/>
                <w:color w:val="auto"/>
                <w:sz w:val="18"/>
                <w:szCs w:val="18"/>
              </w:rPr>
              <w:t>签订日期</w:t>
            </w:r>
            <w:r>
              <w:rPr>
                <w:rFonts w:hint="eastAsia" w:cs="宋体" w:asciiTheme="minorEastAsia" w:hAnsiTheme="minorEastAsia" w:eastAsiaTheme="minorEastAsia"/>
                <w:b/>
                <w:bCs/>
                <w:color w:val="auto"/>
                <w:sz w:val="18"/>
                <w:szCs w:val="18"/>
              </w:rPr>
              <w:t>：</w:t>
            </w:r>
          </w:p>
        </w:tc>
        <w:tc>
          <w:tcPr>
            <w:tcW w:w="4777" w:type="dxa"/>
          </w:tcPr>
          <w:p>
            <w:pPr>
              <w:tabs>
                <w:tab w:val="left" w:pos="8280"/>
              </w:tabs>
              <w:spacing w:line="300" w:lineRule="auto"/>
              <w:rPr>
                <w:rFonts w:cs="宋体"/>
                <w:b/>
                <w:bCs/>
                <w:color w:val="auto"/>
                <w:sz w:val="18"/>
                <w:szCs w:val="18"/>
              </w:rPr>
            </w:pPr>
            <w:r>
              <w:rPr>
                <w:rFonts w:hint="eastAsia" w:cs="宋体"/>
                <w:b/>
                <w:bCs/>
                <w:color w:val="auto"/>
                <w:sz w:val="18"/>
                <w:szCs w:val="18"/>
              </w:rPr>
              <w:t>乙方（卖方）：</w:t>
            </w:r>
            <w:r>
              <w:rPr>
                <w:rFonts w:hint="eastAsia" w:cs="宋体"/>
                <w:b/>
                <w:bCs/>
                <w:color w:val="auto"/>
                <w:sz w:val="18"/>
                <w:szCs w:val="18"/>
                <w:lang w:eastAsia="zh-CN"/>
              </w:rPr>
              <w:t>北京阿沃德科技有限公司</w:t>
            </w:r>
          </w:p>
          <w:p>
            <w:pPr>
              <w:tabs>
                <w:tab w:val="left" w:pos="8280"/>
              </w:tabs>
              <w:spacing w:line="300" w:lineRule="auto"/>
              <w:rPr>
                <w:b/>
                <w:bCs/>
                <w:color w:val="auto"/>
                <w:sz w:val="18"/>
                <w:szCs w:val="18"/>
              </w:rPr>
            </w:pPr>
            <w:r>
              <w:rPr>
                <w:rFonts w:hint="eastAsia" w:cs="宋体"/>
                <w:b/>
                <w:bCs/>
                <w:color w:val="auto"/>
                <w:sz w:val="18"/>
                <w:szCs w:val="18"/>
                <w:lang w:eastAsia="zh-CN"/>
              </w:rPr>
              <w:t>注册</w:t>
            </w:r>
            <w:r>
              <w:rPr>
                <w:rFonts w:hint="eastAsia" w:cs="宋体"/>
                <w:b/>
                <w:bCs/>
                <w:color w:val="auto"/>
                <w:sz w:val="18"/>
                <w:szCs w:val="18"/>
              </w:rPr>
              <w:t>地址：北京市石景山区实兴大街30号院3号楼2层A-0773房间</w:t>
            </w:r>
            <w:r>
              <w:rPr>
                <w:rFonts w:hint="eastAsia" w:cs="宋体"/>
                <w:b/>
                <w:bCs/>
                <w:color w:val="auto"/>
                <w:sz w:val="18"/>
                <w:szCs w:val="18"/>
                <w:lang w:eastAsia="zh-CN"/>
              </w:rPr>
              <w:t>，</w:t>
            </w:r>
            <w:r>
              <w:rPr>
                <w:rFonts w:hint="eastAsia" w:cs="宋体"/>
                <w:b/>
                <w:bCs/>
                <w:color w:val="auto"/>
                <w:sz w:val="18"/>
                <w:szCs w:val="18"/>
              </w:rPr>
              <w:t>邮编：</w:t>
            </w:r>
            <w:r>
              <w:rPr>
                <w:rFonts w:hint="eastAsia" w:cs="宋体"/>
                <w:b/>
                <w:bCs/>
                <w:color w:val="auto"/>
                <w:sz w:val="18"/>
                <w:szCs w:val="18"/>
                <w:lang w:val="en-US" w:eastAsia="zh-CN"/>
              </w:rPr>
              <w:t>100041</w:t>
            </w:r>
          </w:p>
          <w:p>
            <w:pPr>
              <w:tabs>
                <w:tab w:val="left" w:pos="8280"/>
              </w:tabs>
              <w:spacing w:line="300" w:lineRule="auto"/>
              <w:rPr>
                <w:rFonts w:cs="宋体"/>
                <w:b/>
                <w:bCs/>
                <w:color w:val="auto"/>
                <w:sz w:val="18"/>
                <w:szCs w:val="18"/>
              </w:rPr>
            </w:pPr>
            <w:r>
              <w:rPr>
                <w:rFonts w:hint="eastAsia" w:cs="宋体"/>
                <w:b/>
                <w:bCs/>
                <w:color w:val="auto"/>
                <w:sz w:val="18"/>
                <w:szCs w:val="18"/>
                <w:lang w:eastAsia="zh-CN"/>
              </w:rPr>
              <w:t>办公地址：北京市通州区马驹桥镇联东</w:t>
            </w:r>
            <w:r>
              <w:rPr>
                <w:rFonts w:hint="eastAsia" w:cs="宋体"/>
                <w:b/>
                <w:bCs/>
                <w:color w:val="auto"/>
                <w:sz w:val="18"/>
                <w:szCs w:val="18"/>
                <w:lang w:val="en-US" w:eastAsia="zh-CN"/>
              </w:rPr>
              <w:t>U谷西区11b栋</w:t>
            </w:r>
          </w:p>
          <w:p>
            <w:pPr>
              <w:tabs>
                <w:tab w:val="left" w:pos="8280"/>
              </w:tabs>
              <w:spacing w:line="300" w:lineRule="auto"/>
              <w:rPr>
                <w:rFonts w:hint="eastAsia" w:cs="宋体"/>
                <w:b/>
                <w:bCs/>
                <w:color w:val="auto"/>
                <w:sz w:val="18"/>
                <w:szCs w:val="18"/>
                <w:lang w:val="en-US" w:eastAsia="zh-CN"/>
              </w:rPr>
            </w:pPr>
            <w:r>
              <w:rPr>
                <w:rFonts w:hint="eastAsia" w:cs="宋体"/>
                <w:b/>
                <w:bCs/>
                <w:color w:val="auto"/>
                <w:sz w:val="18"/>
                <w:szCs w:val="18"/>
              </w:rPr>
              <w:t>电话：010-56298855</w:t>
            </w:r>
            <w:r>
              <w:rPr>
                <w:rFonts w:hint="eastAsia" w:cs="宋体"/>
                <w:b/>
                <w:bCs/>
                <w:color w:val="auto"/>
                <w:sz w:val="18"/>
                <w:szCs w:val="18"/>
                <w:lang w:eastAsia="zh-CN"/>
              </w:rPr>
              <w:t>，</w:t>
            </w:r>
            <w:r>
              <w:rPr>
                <w:rFonts w:hint="eastAsia" w:cs="宋体"/>
                <w:b/>
                <w:bCs/>
                <w:color w:val="auto"/>
                <w:sz w:val="18"/>
                <w:szCs w:val="18"/>
                <w:lang w:val="en-US" w:eastAsia="zh-CN"/>
              </w:rPr>
              <w:t>13801227867  传真：无</w:t>
            </w:r>
          </w:p>
          <w:p>
            <w:pPr>
              <w:tabs>
                <w:tab w:val="left" w:pos="8280"/>
              </w:tabs>
              <w:spacing w:line="300" w:lineRule="auto"/>
              <w:rPr>
                <w:rFonts w:cs="宋体"/>
                <w:b/>
                <w:bCs/>
                <w:color w:val="auto"/>
                <w:sz w:val="18"/>
                <w:szCs w:val="18"/>
              </w:rPr>
            </w:pPr>
            <w:r>
              <w:rPr>
                <w:rFonts w:hint="eastAsia" w:cs="宋体"/>
                <w:b/>
                <w:bCs/>
                <w:color w:val="auto"/>
                <w:sz w:val="18"/>
                <w:szCs w:val="18"/>
              </w:rPr>
              <w:t>开户行：中国工商银行股份有限公司北京马驹桥支行</w:t>
            </w:r>
          </w:p>
          <w:p>
            <w:pPr>
              <w:jc w:val="left"/>
              <w:rPr>
                <w:rFonts w:hint="eastAsia" w:ascii="宋体" w:hAnsi="宋体" w:cs="Calibri"/>
                <w:b/>
                <w:bCs/>
                <w:color w:val="auto"/>
                <w:szCs w:val="21"/>
              </w:rPr>
            </w:pPr>
            <w:r>
              <w:rPr>
                <w:rFonts w:hint="eastAsia" w:cs="宋体"/>
                <w:b/>
                <w:bCs/>
                <w:color w:val="auto"/>
                <w:sz w:val="18"/>
                <w:szCs w:val="18"/>
              </w:rPr>
              <w:t>账号：0200300809100003277</w:t>
            </w:r>
          </w:p>
          <w:p>
            <w:pPr>
              <w:jc w:val="left"/>
              <w:rPr>
                <w:rFonts w:hint="eastAsia" w:ascii="宋体" w:hAnsi="宋体" w:cs="Calibri"/>
                <w:b/>
                <w:bCs/>
                <w:color w:val="auto"/>
                <w:szCs w:val="21"/>
              </w:rPr>
            </w:pPr>
            <w:r>
              <w:rPr>
                <w:rFonts w:hint="eastAsia" w:cs="宋体"/>
                <w:b/>
                <w:bCs/>
                <w:color w:val="auto"/>
                <w:sz w:val="18"/>
                <w:szCs w:val="18"/>
              </w:rPr>
              <w:t>税号：</w:t>
            </w:r>
            <w:r>
              <w:rPr>
                <w:rFonts w:cs="Calibri"/>
                <w:b/>
                <w:bCs/>
                <w:color w:val="auto"/>
                <w:szCs w:val="21"/>
              </w:rPr>
              <w:t>911101073303068543</w:t>
            </w:r>
          </w:p>
          <w:p>
            <w:pPr>
              <w:tabs>
                <w:tab w:val="left" w:pos="8280"/>
              </w:tabs>
              <w:spacing w:line="300" w:lineRule="auto"/>
              <w:rPr>
                <w:b/>
                <w:bCs/>
                <w:color w:val="auto"/>
                <w:sz w:val="18"/>
                <w:szCs w:val="18"/>
              </w:rPr>
            </w:pPr>
            <w:r>
              <w:rPr>
                <w:rFonts w:hint="eastAsia" w:cs="宋体"/>
                <w:b/>
                <w:bCs/>
                <w:color w:val="auto"/>
                <w:sz w:val="18"/>
                <w:szCs w:val="18"/>
              </w:rPr>
              <w:t>法人代表或授权人：</w:t>
            </w:r>
            <w:r>
              <w:rPr>
                <w:b/>
                <w:bCs/>
                <w:color w:val="auto"/>
                <w:sz w:val="18"/>
                <w:szCs w:val="18"/>
              </w:rPr>
              <w:t xml:space="preserve"> </w:t>
            </w:r>
            <w:r>
              <w:rPr>
                <w:rFonts w:hint="eastAsia"/>
                <w:b/>
                <w:bCs/>
                <w:color w:val="auto"/>
                <w:sz w:val="18"/>
                <w:szCs w:val="18"/>
                <w:lang w:eastAsia="zh-CN"/>
              </w:rPr>
              <w:t>李云霞</w:t>
            </w:r>
          </w:p>
          <w:p>
            <w:pPr>
              <w:jc w:val="left"/>
              <w:rPr>
                <w:rFonts w:cs="宋体"/>
                <w:b/>
                <w:bCs/>
                <w:color w:val="auto"/>
                <w:sz w:val="16"/>
                <w:szCs w:val="16"/>
              </w:rPr>
            </w:pPr>
            <w:r>
              <w:rPr>
                <w:rFonts w:hint="eastAsia" w:cs="宋体"/>
                <w:b/>
                <w:bCs/>
                <w:color w:val="auto"/>
                <w:sz w:val="18"/>
                <w:szCs w:val="18"/>
              </w:rPr>
              <w:t>盖章：</w:t>
            </w:r>
            <w:r>
              <w:rPr>
                <w:rFonts w:hint="eastAsia" w:cs="宋体"/>
                <w:b/>
                <w:bCs/>
                <w:color w:val="auto"/>
                <w:sz w:val="18"/>
                <w:szCs w:val="18"/>
                <w:lang w:val="en-US" w:eastAsia="zh-CN"/>
              </w:rPr>
              <w:t>2024-1-16</w:t>
            </w:r>
          </w:p>
        </w:tc>
      </w:tr>
    </w:tbl>
    <w:p>
      <w:pPr>
        <w:tabs>
          <w:tab w:val="left" w:pos="8280"/>
        </w:tabs>
        <w:ind w:left="-359" w:leftChars="-171"/>
        <w:rPr>
          <w:rFonts w:ascii="宋体"/>
          <w:b/>
          <w:bCs/>
          <w:color w:val="auto"/>
          <w:sz w:val="18"/>
          <w:szCs w:val="18"/>
        </w:rPr>
      </w:pPr>
      <w:r>
        <w:rPr>
          <w:rFonts w:hint="eastAsia" w:ascii="宋体" w:hAnsi="宋体" w:cs="宋体"/>
          <w:b/>
          <w:bCs/>
          <w:color w:val="auto"/>
          <w:sz w:val="18"/>
          <w:szCs w:val="18"/>
        </w:rPr>
        <w:t>一、标的物（或称“产品”）（可另附合同清单）</w:t>
      </w:r>
      <w:r>
        <w:rPr>
          <w:rFonts w:ascii="宋体" w:hAnsi="宋体" w:cs="宋体"/>
          <w:b/>
          <w:bCs/>
          <w:color w:val="auto"/>
          <w:sz w:val="18"/>
          <w:szCs w:val="18"/>
        </w:rPr>
        <w:t xml:space="preserve">  </w:t>
      </w:r>
      <w:r>
        <w:rPr>
          <w:rFonts w:eastAsia="黑体"/>
          <w:b/>
          <w:bCs/>
          <w:color w:val="auto"/>
          <w:sz w:val="18"/>
          <w:szCs w:val="18"/>
        </w:rPr>
        <w:t xml:space="preserve">                                           </w:t>
      </w:r>
      <w:r>
        <w:rPr>
          <w:rFonts w:ascii="宋体" w:hAnsi="宋体" w:cs="宋体"/>
          <w:b/>
          <w:bCs/>
          <w:color w:val="auto"/>
          <w:sz w:val="18"/>
          <w:szCs w:val="18"/>
        </w:rPr>
        <w:t xml:space="preserve">           </w:t>
      </w:r>
      <w:r>
        <w:rPr>
          <w:rFonts w:hint="eastAsia" w:ascii="宋体" w:hAnsi="宋体" w:cs="宋体"/>
          <w:b/>
          <w:bCs/>
          <w:color w:val="auto"/>
          <w:sz w:val="18"/>
          <w:szCs w:val="18"/>
        </w:rPr>
        <w:t>单位：元</w:t>
      </w:r>
    </w:p>
    <w:tbl>
      <w:tblPr>
        <w:tblStyle w:val="9"/>
        <w:tblpPr w:leftFromText="180" w:rightFromText="180" w:vertAnchor="text" w:horzAnchor="margin" w:tblpXSpec="center" w:tblpY="60"/>
        <w:tblW w:w="9967" w:type="dxa"/>
        <w:jc w:val="center"/>
        <w:tblInd w:w="0" w:type="dxa"/>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694"/>
        <w:gridCol w:w="2278"/>
        <w:gridCol w:w="1559"/>
        <w:gridCol w:w="709"/>
        <w:gridCol w:w="709"/>
        <w:gridCol w:w="709"/>
        <w:gridCol w:w="616"/>
        <w:gridCol w:w="1226"/>
        <w:gridCol w:w="1467"/>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132" w:hRule="atLeast"/>
          <w:jc w:val="center"/>
        </w:trPr>
        <w:tc>
          <w:tcPr>
            <w:tcW w:w="694"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序号</w:t>
            </w:r>
          </w:p>
        </w:tc>
        <w:tc>
          <w:tcPr>
            <w:tcW w:w="2278"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名称</w:t>
            </w:r>
          </w:p>
        </w:tc>
        <w:tc>
          <w:tcPr>
            <w:tcW w:w="1559"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规格型号</w:t>
            </w:r>
          </w:p>
        </w:tc>
        <w:tc>
          <w:tcPr>
            <w:tcW w:w="709"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单位</w:t>
            </w:r>
          </w:p>
        </w:tc>
        <w:tc>
          <w:tcPr>
            <w:tcW w:w="709"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数量</w:t>
            </w:r>
          </w:p>
        </w:tc>
        <w:tc>
          <w:tcPr>
            <w:tcW w:w="709"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单价</w:t>
            </w:r>
          </w:p>
        </w:tc>
        <w:tc>
          <w:tcPr>
            <w:tcW w:w="616"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金额</w:t>
            </w:r>
          </w:p>
        </w:tc>
        <w:tc>
          <w:tcPr>
            <w:tcW w:w="1226" w:type="dxa"/>
            <w:tcBorders>
              <w:top w:val="single" w:color="auto" w:sz="4" w:space="0"/>
            </w:tcBorders>
            <w:vAlign w:val="center"/>
          </w:tcPr>
          <w:p>
            <w:pPr>
              <w:tabs>
                <w:tab w:val="left" w:pos="8280"/>
              </w:tabs>
              <w:jc w:val="center"/>
              <w:rPr>
                <w:rFonts w:cs="宋体"/>
                <w:b/>
                <w:bCs/>
                <w:color w:val="auto"/>
                <w:sz w:val="18"/>
                <w:szCs w:val="18"/>
              </w:rPr>
            </w:pPr>
            <w:r>
              <w:rPr>
                <w:rFonts w:hint="eastAsia" w:cs="宋体"/>
                <w:b/>
                <w:bCs/>
                <w:color w:val="auto"/>
                <w:sz w:val="18"/>
                <w:szCs w:val="18"/>
              </w:rPr>
              <w:t>品牌</w:t>
            </w:r>
          </w:p>
        </w:tc>
        <w:tc>
          <w:tcPr>
            <w:tcW w:w="1467" w:type="dxa"/>
            <w:tcBorders>
              <w:top w:val="single" w:color="auto" w:sz="4" w:space="0"/>
            </w:tcBorders>
            <w:vAlign w:val="center"/>
          </w:tcPr>
          <w:p>
            <w:pPr>
              <w:tabs>
                <w:tab w:val="left" w:pos="8280"/>
              </w:tabs>
              <w:jc w:val="center"/>
              <w:rPr>
                <w:b/>
                <w:bCs/>
                <w:color w:val="auto"/>
                <w:sz w:val="18"/>
                <w:szCs w:val="18"/>
              </w:rPr>
            </w:pPr>
            <w:r>
              <w:rPr>
                <w:rFonts w:hint="eastAsia" w:cs="宋体"/>
                <w:b/>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eastAsiaTheme="minorEastAsia"/>
                <w:b/>
                <w:bCs/>
                <w:color w:val="auto"/>
                <w:sz w:val="18"/>
                <w:szCs w:val="18"/>
              </w:rPr>
            </w:pPr>
            <w:r>
              <w:rPr>
                <w:rFonts w:hint="eastAsia"/>
                <w:b/>
                <w:bCs/>
                <w:color w:val="auto"/>
                <w:sz w:val="20"/>
                <w:szCs w:val="20"/>
              </w:rPr>
              <w:t>绝对式编码器用电池盒</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b/>
                <w:bCs/>
                <w:color w:val="auto"/>
                <w:sz w:val="18"/>
                <w:szCs w:val="18"/>
              </w:rPr>
            </w:pPr>
            <w:r>
              <w:rPr>
                <w:rFonts w:hint="eastAsia"/>
                <w:color w:val="auto"/>
                <w:sz w:val="20"/>
                <w:szCs w:val="20"/>
              </w:rPr>
              <w:t>DCTJ-A1</w:t>
            </w:r>
          </w:p>
        </w:tc>
        <w:tc>
          <w:tcPr>
            <w:tcW w:w="709" w:type="dxa"/>
            <w:vAlign w:val="center"/>
          </w:tcPr>
          <w:p>
            <w:pPr>
              <w:widowControl/>
              <w:jc w:val="center"/>
              <w:textAlignment w:val="center"/>
              <w:rPr>
                <w:rFonts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left"/>
              <w:rPr>
                <w:rFonts w:cs="宋体" w:asciiTheme="minorEastAsia" w:hAnsiTheme="minorEastAsia" w:eastAsiaTheme="minorEastAsia"/>
                <w:b/>
                <w:bCs/>
                <w:color w:val="auto"/>
                <w:sz w:val="18"/>
                <w:szCs w:val="18"/>
              </w:rPr>
            </w:pPr>
            <w:r>
              <w:rPr>
                <w:rFonts w:asciiTheme="minorEastAsia" w:hAnsiTheme="minorEastAsia" w:eastAsiaTheme="minorEastAsia"/>
                <w:b/>
                <w:bCs/>
                <w:color w:val="auto"/>
                <w:sz w:val="18"/>
                <w:szCs w:val="18"/>
              </w:rPr>
              <w:t>10</w:t>
            </w:r>
          </w:p>
        </w:tc>
        <w:tc>
          <w:tcPr>
            <w:tcW w:w="709" w:type="dxa"/>
            <w:vAlign w:val="center"/>
          </w:tcPr>
          <w:p>
            <w:pPr>
              <w:jc w:val="lef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50</w:t>
            </w:r>
          </w:p>
        </w:tc>
        <w:tc>
          <w:tcPr>
            <w:tcW w:w="616" w:type="dxa"/>
            <w:vAlign w:val="center"/>
          </w:tcPr>
          <w:p>
            <w:pPr>
              <w:jc w:val="lef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500</w:t>
            </w:r>
          </w:p>
        </w:tc>
        <w:tc>
          <w:tcPr>
            <w:tcW w:w="1226" w:type="dxa"/>
            <w:vAlign w:val="center"/>
          </w:tcPr>
          <w:p>
            <w:pPr>
              <w:widowControl/>
              <w:jc w:val="center"/>
              <w:textAlignment w:val="center"/>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Panasonic</w:t>
            </w:r>
          </w:p>
        </w:tc>
        <w:tc>
          <w:tcPr>
            <w:tcW w:w="1467" w:type="dxa"/>
            <w:vAlign w:val="center"/>
          </w:tcPr>
          <w:p>
            <w:pPr>
              <w:widowControl/>
              <w:jc w:val="center"/>
              <w:textAlignment w:val="center"/>
              <w:rPr>
                <w:rFonts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（包括电池）</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hint="eastAsia"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2</w:t>
            </w:r>
          </w:p>
        </w:tc>
        <w:tc>
          <w:tcPr>
            <w:tcW w:w="2278"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b/>
                <w:bCs/>
                <w:color w:val="auto"/>
                <w:sz w:val="18"/>
                <w:szCs w:val="18"/>
              </w:rPr>
            </w:pPr>
            <w:r>
              <w:rPr>
                <w:rFonts w:hint="eastAsia"/>
                <w:b/>
                <w:bCs/>
                <w:color w:val="auto"/>
                <w:sz w:val="20"/>
                <w:szCs w:val="20"/>
              </w:rPr>
              <w:t>伺服电机</w:t>
            </w:r>
          </w:p>
        </w:tc>
        <w:tc>
          <w:tcPr>
            <w:tcW w:w="1559"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b/>
                <w:bCs/>
                <w:color w:val="auto"/>
                <w:sz w:val="18"/>
                <w:szCs w:val="18"/>
              </w:rPr>
            </w:pPr>
            <w:r>
              <w:rPr>
                <w:rFonts w:hint="eastAsia"/>
                <w:color w:val="auto"/>
                <w:sz w:val="20"/>
                <w:szCs w:val="20"/>
              </w:rPr>
              <w:t>MSMD5AZS1V</w:t>
            </w:r>
          </w:p>
        </w:tc>
        <w:tc>
          <w:tcPr>
            <w:tcW w:w="709" w:type="dxa"/>
            <w:vAlign w:val="center"/>
          </w:tcPr>
          <w:p>
            <w:pPr>
              <w:widowControl/>
              <w:jc w:val="center"/>
              <w:textAlignment w:val="center"/>
              <w:rPr>
                <w:rFonts w:hint="eastAsia"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left"/>
              <w:rPr>
                <w:rFonts w:asciiTheme="minorEastAsia" w:hAnsiTheme="minorEastAsia" w:eastAsiaTheme="minorEastAsia"/>
                <w:b/>
                <w:bCs/>
                <w:color w:val="auto"/>
                <w:sz w:val="18"/>
                <w:szCs w:val="18"/>
              </w:rPr>
            </w:pPr>
            <w:r>
              <w:rPr>
                <w:rFonts w:asciiTheme="minorEastAsia" w:hAnsiTheme="minorEastAsia" w:eastAsiaTheme="minorEastAsia"/>
                <w:b/>
                <w:bCs/>
                <w:color w:val="auto"/>
                <w:sz w:val="18"/>
                <w:szCs w:val="18"/>
              </w:rPr>
              <w:t>2</w:t>
            </w:r>
          </w:p>
        </w:tc>
        <w:tc>
          <w:tcPr>
            <w:tcW w:w="709" w:type="dxa"/>
            <w:vAlign w:val="center"/>
          </w:tcPr>
          <w:p>
            <w:pPr>
              <w:jc w:val="lef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2380</w:t>
            </w:r>
          </w:p>
        </w:tc>
        <w:tc>
          <w:tcPr>
            <w:tcW w:w="616" w:type="dxa"/>
            <w:vAlign w:val="center"/>
          </w:tcPr>
          <w:p>
            <w:pPr>
              <w:jc w:val="left"/>
              <w:rPr>
                <w:rFonts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4</w:t>
            </w:r>
            <w:r>
              <w:rPr>
                <w:rFonts w:cs="宋体" w:asciiTheme="minorEastAsia" w:hAnsiTheme="minorEastAsia" w:eastAsiaTheme="minorEastAsia"/>
                <w:b/>
                <w:bCs/>
                <w:color w:val="auto"/>
                <w:sz w:val="18"/>
                <w:szCs w:val="18"/>
              </w:rPr>
              <w:t>760</w:t>
            </w:r>
          </w:p>
        </w:tc>
        <w:tc>
          <w:tcPr>
            <w:tcW w:w="1226" w:type="dxa"/>
            <w:vAlign w:val="center"/>
          </w:tcPr>
          <w:p>
            <w:pPr>
              <w:widowControl/>
              <w:jc w:val="center"/>
              <w:textAlignment w:val="center"/>
              <w:rPr>
                <w:rFonts w:hint="eastAsia"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Panasonic</w:t>
            </w:r>
          </w:p>
        </w:tc>
        <w:tc>
          <w:tcPr>
            <w:tcW w:w="1467" w:type="dxa"/>
            <w:vAlign w:val="center"/>
          </w:tcPr>
          <w:p>
            <w:pPr>
              <w:widowControl/>
              <w:jc w:val="center"/>
              <w:textAlignment w:val="center"/>
              <w:rPr>
                <w:rFonts w:cs="宋体" w:asciiTheme="minorEastAsia" w:hAnsiTheme="minorEastAsia" w:eastAsiaTheme="minorEastAsia"/>
                <w:b/>
                <w:bCs/>
                <w:color w:val="auto"/>
                <w:sz w:val="18"/>
                <w:szCs w:val="18"/>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jc w:val="center"/>
        </w:trPr>
        <w:tc>
          <w:tcPr>
            <w:tcW w:w="2972" w:type="dxa"/>
            <w:gridSpan w:val="2"/>
            <w:tcBorders>
              <w:bottom w:val="single" w:color="auto" w:sz="4" w:space="0"/>
            </w:tcBorders>
          </w:tcPr>
          <w:p>
            <w:pPr>
              <w:tabs>
                <w:tab w:val="left" w:pos="8280"/>
              </w:tabs>
              <w:rPr>
                <w:b/>
                <w:bCs/>
                <w:color w:val="auto"/>
                <w:sz w:val="18"/>
                <w:szCs w:val="18"/>
              </w:rPr>
            </w:pPr>
            <w:r>
              <w:rPr>
                <w:rFonts w:hint="eastAsia" w:cs="宋体"/>
                <w:b/>
                <w:bCs/>
                <w:color w:val="auto"/>
                <w:sz w:val="18"/>
                <w:szCs w:val="18"/>
              </w:rPr>
              <w:t>合同总价（大写）：</w:t>
            </w:r>
          </w:p>
        </w:tc>
        <w:tc>
          <w:tcPr>
            <w:tcW w:w="3686" w:type="dxa"/>
            <w:gridSpan w:val="4"/>
            <w:tcBorders>
              <w:bottom w:val="single" w:color="auto" w:sz="4" w:space="0"/>
            </w:tcBorders>
          </w:tcPr>
          <w:p>
            <w:pPr>
              <w:tabs>
                <w:tab w:val="left" w:pos="8280"/>
              </w:tabs>
              <w:rPr>
                <w:b/>
                <w:bCs/>
                <w:color w:val="auto"/>
                <w:sz w:val="18"/>
                <w:szCs w:val="18"/>
              </w:rPr>
            </w:pPr>
            <w:r>
              <w:rPr>
                <w:rFonts w:hint="eastAsia"/>
                <w:b/>
                <w:bCs/>
                <w:color w:val="auto"/>
                <w:sz w:val="18"/>
                <w:szCs w:val="18"/>
              </w:rPr>
              <w:t>伍仟贰佰陆拾元整</w:t>
            </w:r>
            <w:r>
              <w:rPr>
                <w:b/>
                <w:bCs/>
                <w:color w:val="auto"/>
                <w:sz w:val="18"/>
                <w:szCs w:val="18"/>
              </w:rPr>
              <w:t xml:space="preserve">        </w:t>
            </w:r>
            <w:r>
              <w:rPr>
                <w:rFonts w:hint="eastAsia"/>
                <w:b/>
                <w:bCs/>
                <w:color w:val="auto"/>
                <w:sz w:val="18"/>
                <w:szCs w:val="18"/>
              </w:rPr>
              <w:t>人民币5</w:t>
            </w:r>
            <w:r>
              <w:rPr>
                <w:b/>
                <w:bCs/>
                <w:color w:val="auto"/>
                <w:sz w:val="18"/>
                <w:szCs w:val="18"/>
              </w:rPr>
              <w:t>260</w:t>
            </w:r>
            <w:r>
              <w:rPr>
                <w:rFonts w:hint="eastAsia"/>
                <w:b/>
                <w:bCs/>
                <w:color w:val="auto"/>
                <w:sz w:val="18"/>
                <w:szCs w:val="18"/>
              </w:rPr>
              <w:t>元</w:t>
            </w:r>
          </w:p>
        </w:tc>
        <w:tc>
          <w:tcPr>
            <w:tcW w:w="3309" w:type="dxa"/>
            <w:gridSpan w:val="3"/>
            <w:tcBorders>
              <w:bottom w:val="single" w:color="auto" w:sz="4" w:space="0"/>
            </w:tcBorders>
          </w:tcPr>
          <w:p>
            <w:pPr>
              <w:tabs>
                <w:tab w:val="left" w:pos="8280"/>
              </w:tabs>
              <w:rPr>
                <w:b/>
                <w:bCs/>
                <w:color w:val="auto"/>
                <w:sz w:val="18"/>
                <w:szCs w:val="18"/>
              </w:rPr>
            </w:pPr>
            <w:r>
              <w:rPr>
                <w:rFonts w:hint="eastAsia" w:cs="宋体"/>
                <w:b/>
                <w:bCs/>
                <w:color w:val="auto"/>
                <w:sz w:val="18"/>
                <w:szCs w:val="18"/>
              </w:rPr>
              <w:t>（注：此价格为含</w:t>
            </w:r>
            <w:r>
              <w:rPr>
                <w:b/>
                <w:bCs/>
                <w:color w:val="auto"/>
                <w:sz w:val="18"/>
                <w:szCs w:val="18"/>
                <w:u w:val="single"/>
              </w:rPr>
              <w:t xml:space="preserve">  13% </w:t>
            </w:r>
            <w:r>
              <w:rPr>
                <w:rFonts w:hint="eastAsia" w:cs="宋体"/>
                <w:b/>
                <w:bCs/>
                <w:color w:val="auto"/>
                <w:sz w:val="18"/>
                <w:szCs w:val="18"/>
              </w:rPr>
              <w:t>税价格）</w:t>
            </w:r>
          </w:p>
        </w:tc>
      </w:tr>
    </w:tbl>
    <w:p>
      <w:pPr>
        <w:tabs>
          <w:tab w:val="left" w:pos="8280"/>
        </w:tabs>
        <w:ind w:left="-359" w:leftChars="-171" w:firstLine="89" w:firstLineChars="49"/>
        <w:rPr>
          <w:b/>
          <w:bCs/>
          <w:strike/>
          <w:dstrike w:val="0"/>
          <w:color w:val="auto"/>
          <w:sz w:val="18"/>
          <w:szCs w:val="18"/>
        </w:rPr>
      </w:pPr>
      <w:r>
        <w:rPr>
          <w:rFonts w:hint="eastAsia" w:ascii="宋体" w:hAnsi="宋体" w:cs="宋体"/>
          <w:b/>
          <w:bCs/>
          <w:color w:val="auto"/>
          <w:sz w:val="18"/>
          <w:szCs w:val="18"/>
        </w:rPr>
        <w:t>二、交货时间：交货期为</w:t>
      </w:r>
      <w:r>
        <w:rPr>
          <w:rFonts w:ascii="宋体" w:hAnsi="宋体" w:cs="宋体"/>
          <w:b/>
          <w:bCs/>
          <w:color w:val="auto"/>
          <w:sz w:val="18"/>
          <w:szCs w:val="18"/>
          <w:u w:val="single"/>
        </w:rPr>
        <w:t xml:space="preserve">  </w:t>
      </w:r>
      <w:r>
        <w:rPr>
          <w:rFonts w:hint="eastAsia" w:ascii="宋体" w:hAnsi="宋体" w:cs="宋体"/>
          <w:b/>
          <w:bCs/>
          <w:color w:val="auto"/>
          <w:sz w:val="18"/>
          <w:szCs w:val="18"/>
          <w:u w:val="single"/>
        </w:rPr>
        <w:t>合同签订之日起</w:t>
      </w:r>
      <w:r>
        <w:rPr>
          <w:rFonts w:ascii="宋体" w:hAnsi="宋体" w:cs="宋体"/>
          <w:b/>
          <w:bCs/>
          <w:color w:val="auto"/>
          <w:sz w:val="18"/>
          <w:szCs w:val="18"/>
          <w:u w:val="single"/>
        </w:rPr>
        <w:t xml:space="preserve">20 </w:t>
      </w:r>
      <w:r>
        <w:rPr>
          <w:rFonts w:hint="eastAsia" w:ascii="宋体" w:hAnsi="宋体" w:cs="宋体"/>
          <w:b/>
          <w:bCs/>
          <w:color w:val="auto"/>
          <w:sz w:val="18"/>
          <w:szCs w:val="18"/>
        </w:rPr>
        <w:t>日。</w:t>
      </w:r>
    </w:p>
    <w:p>
      <w:pPr>
        <w:tabs>
          <w:tab w:val="left" w:pos="8280"/>
        </w:tabs>
        <w:ind w:left="-359" w:leftChars="-171" w:firstLine="89" w:firstLineChars="49"/>
        <w:rPr>
          <w:rFonts w:ascii="宋体"/>
          <w:b/>
          <w:bCs/>
          <w:color w:val="auto"/>
          <w:sz w:val="18"/>
          <w:szCs w:val="18"/>
        </w:rPr>
      </w:pPr>
      <w:r>
        <w:rPr>
          <w:rFonts w:hint="eastAsia" w:ascii="宋体" w:hAnsi="宋体" w:cs="宋体"/>
          <w:b/>
          <w:bCs/>
          <w:color w:val="auto"/>
          <w:sz w:val="18"/>
          <w:szCs w:val="18"/>
        </w:rPr>
        <w:t>三、交货方式、地点：乙方负责送货上门，运输费用、保险费用、装卸费用等全部由乙方承担。甲方不承担收到货物且验收完毕前货物的毁损风险。</w:t>
      </w:r>
    </w:p>
    <w:p>
      <w:pPr>
        <w:tabs>
          <w:tab w:val="left" w:pos="8280"/>
        </w:tabs>
        <w:ind w:left="-271" w:leftChars="-129"/>
        <w:rPr>
          <w:rFonts w:ascii="宋体"/>
          <w:b/>
          <w:bCs/>
          <w:color w:val="auto"/>
          <w:sz w:val="18"/>
          <w:szCs w:val="18"/>
        </w:rPr>
      </w:pPr>
      <w:r>
        <w:rPr>
          <w:rFonts w:hint="eastAsia" w:ascii="宋体" w:hAnsi="宋体" w:cs="宋体"/>
          <w:b/>
          <w:bCs/>
          <w:color w:val="auto"/>
          <w:sz w:val="18"/>
          <w:szCs w:val="18"/>
        </w:rPr>
        <w:t>四、质量要求：乙方提供的产品必须符合相关的行业标准（包括甲方提出的技术设计要求），附有相应的使用说明书和质量保证书，并可提供必要的技术服务。特殊需要的产品，参见合同技术协议。</w:t>
      </w:r>
    </w:p>
    <w:p>
      <w:pPr>
        <w:tabs>
          <w:tab w:val="left" w:pos="8280"/>
        </w:tabs>
        <w:ind w:left="-271" w:leftChars="-129"/>
        <w:rPr>
          <w:rFonts w:ascii="宋体" w:hAnsi="宋体" w:cs="宋体"/>
          <w:b/>
          <w:bCs/>
          <w:color w:val="auto"/>
          <w:sz w:val="18"/>
          <w:szCs w:val="18"/>
        </w:rPr>
      </w:pPr>
      <w:r>
        <w:rPr>
          <w:rFonts w:hint="eastAsia" w:ascii="宋体" w:hAnsi="宋体" w:cs="宋体"/>
          <w:b/>
          <w:bCs/>
          <w:color w:val="auto"/>
          <w:sz w:val="18"/>
          <w:szCs w:val="18"/>
        </w:rPr>
        <w:t>五、检验验收：对已到货的产品，甲方需在收货7日内严格按照合同约定的标准检验，如无约定标准，按生产厂家公开的技术标准检验。如发现不合格品，乙方须无条件及时退换。</w:t>
      </w:r>
      <w:r>
        <w:rPr>
          <w:rFonts w:ascii="宋体" w:hAnsi="宋体" w:cs="宋体"/>
          <w:b/>
          <w:bCs/>
          <w:color w:val="auto"/>
          <w:sz w:val="18"/>
          <w:szCs w:val="18"/>
        </w:rPr>
        <w:t xml:space="preserve">  </w:t>
      </w:r>
    </w:p>
    <w:p>
      <w:pPr>
        <w:tabs>
          <w:tab w:val="center" w:pos="4770"/>
          <w:tab w:val="left" w:pos="8280"/>
        </w:tabs>
        <w:ind w:left="-271" w:leftChars="-129" w:right="-178" w:rightChars="-85"/>
        <w:rPr>
          <w:rFonts w:ascii="宋体" w:hAnsi="宋体" w:cs="宋体"/>
          <w:b/>
          <w:bCs/>
          <w:color w:val="auto"/>
          <w:sz w:val="18"/>
          <w:szCs w:val="18"/>
        </w:rPr>
      </w:pPr>
      <w:r>
        <w:rPr>
          <w:rFonts w:hint="eastAsia" w:ascii="宋体" w:hAnsi="宋体" w:cs="宋体"/>
          <w:b/>
          <w:bCs/>
          <w:color w:val="auto"/>
          <w:sz w:val="18"/>
          <w:szCs w:val="18"/>
        </w:rPr>
        <w:t>六、售后服务：产品保修（质）期截止期为：</w:t>
      </w:r>
      <w:r>
        <w:rPr>
          <w:rFonts w:ascii="宋体" w:hAnsi="宋体" w:cs="宋体"/>
          <w:b/>
          <w:bCs/>
          <w:color w:val="auto"/>
          <w:sz w:val="18"/>
          <w:szCs w:val="18"/>
          <w:u w:val="single"/>
        </w:rPr>
        <w:t xml:space="preserve">  </w:t>
      </w:r>
      <w:r>
        <w:rPr>
          <w:rFonts w:hint="eastAsia" w:ascii="宋体" w:hAnsi="宋体" w:cs="宋体"/>
          <w:b/>
          <w:bCs/>
          <w:color w:val="auto"/>
          <w:sz w:val="18"/>
          <w:szCs w:val="18"/>
          <w:u w:val="single"/>
        </w:rPr>
        <w:t>甲方验收完毕之日起 1</w:t>
      </w:r>
      <w:r>
        <w:rPr>
          <w:rFonts w:ascii="宋体" w:hAnsi="宋体" w:cs="宋体"/>
          <w:b/>
          <w:bCs/>
          <w:color w:val="auto"/>
          <w:sz w:val="18"/>
          <w:szCs w:val="18"/>
          <w:u w:val="single"/>
        </w:rPr>
        <w:t xml:space="preserve"> </w:t>
      </w:r>
      <w:r>
        <w:rPr>
          <w:rFonts w:hint="eastAsia" w:ascii="宋体" w:hAnsi="宋体" w:cs="宋体"/>
          <w:b/>
          <w:bCs/>
          <w:color w:val="auto"/>
          <w:sz w:val="18"/>
          <w:szCs w:val="18"/>
          <w:u w:val="single"/>
        </w:rPr>
        <w:t>年</w:t>
      </w:r>
      <w:r>
        <w:rPr>
          <w:rFonts w:ascii="宋体" w:hAnsi="宋体" w:cs="宋体"/>
          <w:b/>
          <w:bCs/>
          <w:color w:val="auto"/>
          <w:sz w:val="18"/>
          <w:szCs w:val="18"/>
          <w:u w:val="single"/>
        </w:rPr>
        <w:t xml:space="preserve"> </w:t>
      </w:r>
      <w:r>
        <w:rPr>
          <w:rFonts w:hint="eastAsia" w:ascii="宋体" w:hAnsi="宋体" w:cs="宋体"/>
          <w:b/>
          <w:bCs/>
          <w:color w:val="auto"/>
          <w:sz w:val="18"/>
          <w:szCs w:val="18"/>
        </w:rPr>
        <w:t>。保修（质）期内（非人为损坏），乙方提供免费</w:t>
      </w:r>
    </w:p>
    <w:p>
      <w:pPr>
        <w:tabs>
          <w:tab w:val="center" w:pos="4770"/>
          <w:tab w:val="left" w:pos="8280"/>
        </w:tabs>
        <w:ind w:left="-271" w:leftChars="-129" w:right="-178" w:rightChars="-85"/>
        <w:rPr>
          <w:rFonts w:ascii="宋体"/>
          <w:b/>
          <w:bCs/>
          <w:color w:val="auto"/>
          <w:sz w:val="18"/>
          <w:szCs w:val="18"/>
        </w:rPr>
      </w:pPr>
      <w:r>
        <w:rPr>
          <w:rFonts w:hint="eastAsia" w:ascii="宋体" w:hAnsi="宋体" w:cs="宋体"/>
          <w:b/>
          <w:bCs/>
          <w:color w:val="auto"/>
          <w:sz w:val="18"/>
          <w:szCs w:val="18"/>
        </w:rPr>
        <w:t>售后服务。保修（质）期过后，乙方须及时提供售后服务，甲方支付应付的合理费用。</w:t>
      </w:r>
    </w:p>
    <w:p>
      <w:pPr>
        <w:tabs>
          <w:tab w:val="left" w:pos="8280"/>
        </w:tabs>
        <w:ind w:left="-359" w:leftChars="-171" w:firstLine="89" w:firstLineChars="49"/>
        <w:rPr>
          <w:rFonts w:ascii="宋体" w:hAnsi="宋体" w:cs="宋体"/>
          <w:b/>
          <w:bCs/>
          <w:color w:val="auto"/>
          <w:sz w:val="18"/>
          <w:szCs w:val="18"/>
        </w:rPr>
      </w:pPr>
      <w:r>
        <w:rPr>
          <w:rFonts w:hint="eastAsia" w:ascii="宋体" w:hAnsi="宋体" w:cs="宋体"/>
          <w:b/>
          <w:bCs/>
          <w:color w:val="auto"/>
          <w:sz w:val="18"/>
          <w:szCs w:val="18"/>
        </w:rPr>
        <w:t>七、付款条件：合同金额为含税（</w:t>
      </w:r>
      <w:r>
        <w:rPr>
          <w:rFonts w:ascii="宋体" w:hAnsi="宋体" w:cs="宋体"/>
          <w:b/>
          <w:bCs/>
          <w:color w:val="auto"/>
          <w:sz w:val="18"/>
          <w:szCs w:val="18"/>
          <w:u w:val="single"/>
        </w:rPr>
        <w:t>13</w:t>
      </w:r>
      <w:r>
        <w:rPr>
          <w:rFonts w:ascii="宋体" w:hAnsi="宋体" w:cs="宋体"/>
          <w:b/>
          <w:bCs/>
          <w:color w:val="auto"/>
          <w:sz w:val="18"/>
          <w:szCs w:val="18"/>
        </w:rPr>
        <w:t>%</w:t>
      </w:r>
      <w:r>
        <w:rPr>
          <w:rFonts w:hint="eastAsia" w:ascii="宋体" w:hAnsi="宋体" w:cs="宋体"/>
          <w:b/>
          <w:bCs/>
          <w:color w:val="auto"/>
          <w:sz w:val="18"/>
          <w:szCs w:val="18"/>
        </w:rPr>
        <w:t>）后的交货价，货到验收合格后开具发票后</w:t>
      </w:r>
      <w:r>
        <w:rPr>
          <w:rFonts w:hint="eastAsia" w:ascii="宋体" w:hAnsi="宋体" w:cs="宋体"/>
          <w:b/>
          <w:bCs/>
          <w:color w:val="auto"/>
          <w:sz w:val="18"/>
          <w:szCs w:val="18"/>
          <w:u w:val="single"/>
        </w:rPr>
        <w:t xml:space="preserve"> </w:t>
      </w:r>
      <w:r>
        <w:rPr>
          <w:rFonts w:hint="eastAsia" w:ascii="宋体" w:hAnsi="宋体" w:cs="宋体"/>
          <w:b/>
          <w:bCs/>
          <w:color w:val="auto"/>
          <w:sz w:val="18"/>
          <w:szCs w:val="18"/>
          <w:u w:val="single"/>
          <w:lang w:val="en-US" w:eastAsia="zh-CN"/>
        </w:rPr>
        <w:t>2个月内</w:t>
      </w:r>
      <w:r>
        <w:rPr>
          <w:rFonts w:hint="eastAsia" w:ascii="宋体" w:hAnsi="宋体" w:cs="宋体"/>
          <w:b/>
          <w:bCs/>
          <w:color w:val="auto"/>
          <w:sz w:val="18"/>
          <w:szCs w:val="18"/>
        </w:rPr>
        <w:t>付清全款。</w:t>
      </w:r>
    </w:p>
    <w:p>
      <w:pPr>
        <w:tabs>
          <w:tab w:val="left" w:pos="8280"/>
        </w:tabs>
        <w:ind w:left="-359" w:leftChars="-171" w:firstLine="89" w:firstLineChars="49"/>
        <w:rPr>
          <w:rFonts w:ascii="宋体" w:hAnsi="宋体" w:cs="宋体"/>
          <w:b/>
          <w:bCs/>
          <w:color w:val="auto"/>
          <w:sz w:val="18"/>
          <w:szCs w:val="18"/>
        </w:rPr>
      </w:pPr>
      <w:r>
        <w:rPr>
          <w:rFonts w:hint="eastAsia" w:ascii="宋体" w:hAnsi="宋体" w:cs="宋体"/>
          <w:b/>
          <w:bCs/>
          <w:color w:val="auto"/>
          <w:sz w:val="18"/>
          <w:szCs w:val="18"/>
        </w:rPr>
        <w:t>八</w:t>
      </w:r>
      <w:r>
        <w:rPr>
          <w:rFonts w:ascii="宋体" w:hAnsi="宋体" w:cs="宋体"/>
          <w:b/>
          <w:bCs/>
          <w:color w:val="auto"/>
          <w:sz w:val="18"/>
          <w:szCs w:val="18"/>
        </w:rPr>
        <w:t>、向甲方</w:t>
      </w:r>
      <w:r>
        <w:rPr>
          <w:rFonts w:hint="eastAsia" w:ascii="宋体" w:hAnsi="宋体" w:cs="宋体"/>
          <w:b/>
          <w:bCs/>
          <w:color w:val="auto"/>
          <w:sz w:val="18"/>
          <w:szCs w:val="18"/>
        </w:rPr>
        <w:t>提供</w:t>
      </w:r>
      <w:r>
        <w:rPr>
          <w:rFonts w:ascii="宋体" w:hAnsi="宋体" w:cs="宋体"/>
          <w:b/>
          <w:bCs/>
          <w:color w:val="auto"/>
          <w:sz w:val="18"/>
          <w:szCs w:val="18"/>
        </w:rPr>
        <w:t>的产品</w:t>
      </w:r>
      <w:r>
        <w:rPr>
          <w:rFonts w:hint="eastAsia" w:ascii="宋体" w:hAnsi="宋体" w:cs="宋体"/>
          <w:b/>
          <w:bCs/>
          <w:color w:val="auto"/>
          <w:sz w:val="18"/>
          <w:szCs w:val="18"/>
        </w:rPr>
        <w:t>，</w:t>
      </w:r>
      <w:r>
        <w:rPr>
          <w:rFonts w:ascii="宋体" w:hAnsi="宋体" w:cs="宋体"/>
          <w:b/>
          <w:bCs/>
          <w:color w:val="auto"/>
          <w:sz w:val="18"/>
          <w:szCs w:val="18"/>
        </w:rPr>
        <w:t>乙方确认拥有合法有效的知识产权</w:t>
      </w:r>
      <w:r>
        <w:rPr>
          <w:rFonts w:hint="eastAsia" w:ascii="宋体" w:hAnsi="宋体" w:cs="宋体"/>
          <w:b/>
          <w:bCs/>
          <w:color w:val="auto"/>
          <w:sz w:val="18"/>
          <w:szCs w:val="18"/>
        </w:rPr>
        <w:t>/第三方</w:t>
      </w:r>
      <w:r>
        <w:rPr>
          <w:rFonts w:ascii="宋体" w:hAnsi="宋体" w:cs="宋体"/>
          <w:b/>
          <w:bCs/>
          <w:color w:val="auto"/>
          <w:sz w:val="18"/>
          <w:szCs w:val="18"/>
        </w:rPr>
        <w:t>授权</w:t>
      </w:r>
      <w:r>
        <w:rPr>
          <w:rFonts w:hint="eastAsia" w:ascii="宋体" w:hAnsi="宋体" w:cs="宋体"/>
          <w:b/>
          <w:bCs/>
          <w:color w:val="auto"/>
          <w:sz w:val="18"/>
          <w:szCs w:val="18"/>
        </w:rPr>
        <w:t>,拥有合法的销售代理资格，若甲方占有、使用或以</w:t>
      </w:r>
    </w:p>
    <w:p>
      <w:pPr>
        <w:tabs>
          <w:tab w:val="left" w:pos="8280"/>
        </w:tabs>
        <w:ind w:left="-359" w:leftChars="-171" w:firstLine="89" w:firstLineChars="49"/>
        <w:rPr>
          <w:rFonts w:ascii="宋体" w:hAnsi="宋体" w:cs="宋体"/>
          <w:b/>
          <w:bCs/>
          <w:color w:val="auto"/>
          <w:sz w:val="18"/>
          <w:szCs w:val="18"/>
        </w:rPr>
      </w:pPr>
      <w:r>
        <w:rPr>
          <w:rFonts w:hint="eastAsia" w:ascii="宋体" w:hAnsi="宋体" w:cs="宋体"/>
          <w:b/>
          <w:bCs/>
          <w:color w:val="auto"/>
          <w:sz w:val="18"/>
          <w:szCs w:val="18"/>
        </w:rPr>
        <w:t>任何其它方式处置合同标的而导致侵犯任何第三方任何权利或当任何合同标的存在任何其它权利争议时，乙方须就此承担全</w:t>
      </w:r>
    </w:p>
    <w:p>
      <w:pPr>
        <w:tabs>
          <w:tab w:val="left" w:pos="8280"/>
        </w:tabs>
        <w:ind w:left="-359" w:leftChars="-171" w:firstLine="89" w:firstLineChars="49"/>
        <w:rPr>
          <w:rFonts w:ascii="宋体"/>
          <w:b/>
          <w:bCs/>
          <w:color w:val="auto"/>
          <w:sz w:val="18"/>
          <w:szCs w:val="18"/>
        </w:rPr>
      </w:pPr>
      <w:r>
        <w:rPr>
          <w:rFonts w:hint="eastAsia" w:ascii="宋体" w:hAnsi="宋体" w:cs="宋体"/>
          <w:b/>
          <w:bCs/>
          <w:color w:val="auto"/>
          <w:sz w:val="18"/>
          <w:szCs w:val="18"/>
        </w:rPr>
        <w:t>部责任，并须赔偿甲方因此遭受的损失。</w:t>
      </w:r>
    </w:p>
    <w:p>
      <w:pPr>
        <w:tabs>
          <w:tab w:val="left" w:pos="8280"/>
        </w:tabs>
        <w:ind w:left="-359" w:leftChars="-171" w:firstLine="89" w:firstLineChars="49"/>
        <w:rPr>
          <w:rFonts w:ascii="宋体"/>
          <w:b/>
          <w:bCs/>
          <w:color w:val="auto"/>
          <w:sz w:val="18"/>
          <w:szCs w:val="18"/>
        </w:rPr>
      </w:pPr>
      <w:r>
        <w:rPr>
          <w:rFonts w:hint="eastAsia" w:ascii="宋体" w:hAnsi="宋体" w:cs="宋体"/>
          <w:b/>
          <w:bCs/>
          <w:color w:val="auto"/>
          <w:sz w:val="18"/>
          <w:szCs w:val="18"/>
        </w:rPr>
        <w:t>九、本合同解除条件：</w:t>
      </w:r>
    </w:p>
    <w:p>
      <w:pPr>
        <w:tabs>
          <w:tab w:val="left" w:pos="8280"/>
        </w:tabs>
        <w:ind w:left="-359" w:leftChars="-171" w:firstLine="89" w:firstLineChars="49"/>
        <w:rPr>
          <w:rFonts w:ascii="宋体"/>
          <w:b/>
          <w:bCs/>
          <w:color w:val="auto"/>
          <w:sz w:val="18"/>
          <w:szCs w:val="18"/>
        </w:rPr>
      </w:pPr>
      <w:r>
        <w:rPr>
          <w:rFonts w:ascii="宋体" w:hAnsi="宋体" w:cs="宋体"/>
          <w:b/>
          <w:bCs/>
          <w:color w:val="auto"/>
          <w:sz w:val="18"/>
          <w:szCs w:val="18"/>
        </w:rPr>
        <w:t>1</w:t>
      </w:r>
      <w:r>
        <w:rPr>
          <w:rFonts w:hint="eastAsia" w:ascii="宋体" w:hAnsi="宋体" w:cs="宋体"/>
          <w:b/>
          <w:bCs/>
          <w:color w:val="auto"/>
          <w:sz w:val="18"/>
          <w:szCs w:val="18"/>
        </w:rPr>
        <w:t>、乙方不能按质按量及时交付合同中所订产品（不可抗力的原因除外），甲方有权单方解除合同</w:t>
      </w:r>
      <w:bookmarkStart w:id="0" w:name="_GoBack"/>
      <w:bookmarkEnd w:id="0"/>
      <w:r>
        <w:rPr>
          <w:rFonts w:hint="eastAsia" w:ascii="宋体" w:hAnsi="宋体" w:cs="宋体"/>
          <w:b/>
          <w:bCs/>
          <w:color w:val="auto"/>
          <w:sz w:val="18"/>
          <w:szCs w:val="18"/>
        </w:rPr>
        <w:t>。</w:t>
      </w:r>
    </w:p>
    <w:p>
      <w:pPr>
        <w:tabs>
          <w:tab w:val="left" w:pos="8280"/>
        </w:tabs>
        <w:ind w:left="-359" w:leftChars="-171" w:firstLine="89" w:firstLineChars="49"/>
        <w:rPr>
          <w:rFonts w:ascii="宋体" w:hAnsi="宋体" w:cs="宋体"/>
          <w:b/>
          <w:bCs/>
          <w:color w:val="auto"/>
          <w:sz w:val="18"/>
          <w:szCs w:val="18"/>
        </w:rPr>
      </w:pPr>
      <w:r>
        <w:rPr>
          <w:rFonts w:ascii="宋体" w:hAnsi="宋体" w:cs="宋体"/>
          <w:b/>
          <w:bCs/>
          <w:color w:val="auto"/>
          <w:sz w:val="18"/>
          <w:szCs w:val="18"/>
        </w:rPr>
        <w:t>2</w:t>
      </w:r>
      <w:r>
        <w:rPr>
          <w:rFonts w:hint="eastAsia" w:ascii="宋体" w:hAnsi="宋体" w:cs="宋体"/>
          <w:b/>
          <w:bCs/>
          <w:color w:val="auto"/>
          <w:sz w:val="18"/>
          <w:szCs w:val="18"/>
        </w:rPr>
        <w:t>、经双方协商一致可解除合同。</w:t>
      </w:r>
      <w:r>
        <w:rPr>
          <w:rFonts w:ascii="宋体" w:hAnsi="宋体" w:cs="宋体"/>
          <w:b/>
          <w:bCs/>
          <w:color w:val="auto"/>
          <w:sz w:val="18"/>
          <w:szCs w:val="18"/>
        </w:rPr>
        <w:t xml:space="preserve"> </w:t>
      </w:r>
    </w:p>
    <w:p>
      <w:pPr>
        <w:tabs>
          <w:tab w:val="left" w:pos="8280"/>
        </w:tabs>
        <w:ind w:left="31680" w:leftChars="-171" w:firstLine="31680" w:firstLineChars="49"/>
        <w:rPr>
          <w:rFonts w:hint="eastAsia" w:ascii="宋体" w:hAnsi="宋体" w:cs="宋体"/>
          <w:b/>
          <w:bCs/>
          <w:strike w:val="0"/>
          <w:dstrike w:val="0"/>
          <w:color w:val="auto"/>
          <w:sz w:val="18"/>
          <w:szCs w:val="18"/>
        </w:rPr>
      </w:pPr>
      <w:r>
        <w:rPr>
          <w:rFonts w:hint="eastAsia" w:ascii="宋体" w:hAnsi="宋体" w:cs="宋体"/>
          <w:b/>
          <w:bCs/>
          <w:color w:val="auto"/>
          <w:sz w:val="18"/>
          <w:szCs w:val="18"/>
        </w:rPr>
        <w:t>十、违约责任：</w:t>
      </w:r>
      <w:r>
        <w:rPr>
          <w:rFonts w:hint="eastAsia" w:ascii="宋体" w:hAnsi="宋体" w:cs="宋体"/>
          <w:b/>
          <w:bCs/>
          <w:strike w:val="0"/>
          <w:dstrike w:val="0"/>
          <w:color w:val="auto"/>
          <w:sz w:val="18"/>
          <w:szCs w:val="18"/>
        </w:rPr>
        <w:t>按中华人民共和国民法典。</w:t>
      </w:r>
    </w:p>
    <w:p>
      <w:pPr>
        <w:tabs>
          <w:tab w:val="left" w:pos="8280"/>
        </w:tabs>
        <w:ind w:left="-180"/>
        <w:rPr>
          <w:rFonts w:ascii="宋体" w:hAnsi="宋体" w:cs="宋体"/>
          <w:b/>
          <w:bCs/>
          <w:strike w:val="0"/>
          <w:dstrike w:val="0"/>
          <w:color w:val="auto"/>
          <w:sz w:val="18"/>
          <w:szCs w:val="18"/>
        </w:rPr>
      </w:pPr>
      <w:r>
        <w:rPr>
          <w:rFonts w:hint="eastAsia" w:ascii="宋体" w:hAnsi="宋体" w:cs="宋体"/>
          <w:b/>
          <w:bCs/>
          <w:strike w:val="0"/>
          <w:dstrike w:val="0"/>
          <w:color w:val="auto"/>
          <w:sz w:val="18"/>
          <w:szCs w:val="18"/>
        </w:rPr>
        <w:t>十一、合同争议解决方式：本合同在执行过程中发生的争议，由双方当事人协商解决，协商不成的，依法向合同签订地人民</w:t>
      </w:r>
    </w:p>
    <w:p>
      <w:pPr>
        <w:tabs>
          <w:tab w:val="left" w:pos="8280"/>
        </w:tabs>
        <w:ind w:left="-180"/>
        <w:rPr>
          <w:rFonts w:ascii="宋体"/>
          <w:b/>
          <w:bCs/>
          <w:strike w:val="0"/>
          <w:dstrike w:val="0"/>
          <w:color w:val="auto"/>
          <w:sz w:val="18"/>
          <w:szCs w:val="18"/>
        </w:rPr>
      </w:pPr>
      <w:r>
        <w:rPr>
          <w:rFonts w:hint="eastAsia" w:ascii="宋体" w:hAnsi="宋体" w:cs="宋体"/>
          <w:b/>
          <w:bCs/>
          <w:strike w:val="0"/>
          <w:dstrike w:val="0"/>
          <w:color w:val="auto"/>
          <w:sz w:val="18"/>
          <w:szCs w:val="18"/>
        </w:rPr>
        <w:t>法院起诉。</w:t>
      </w:r>
    </w:p>
    <w:p>
      <w:pPr>
        <w:tabs>
          <w:tab w:val="left" w:pos="8280"/>
        </w:tabs>
        <w:ind w:left="-180" w:firstLine="2"/>
        <w:rPr>
          <w:rFonts w:ascii="宋体"/>
          <w:b/>
          <w:bCs/>
          <w:color w:val="auto"/>
          <w:sz w:val="18"/>
          <w:szCs w:val="18"/>
        </w:rPr>
      </w:pPr>
      <w:r>
        <w:rPr>
          <w:rFonts w:hint="eastAsia" w:ascii="宋体" w:hAnsi="宋体" w:cs="宋体"/>
          <w:b/>
          <w:bCs/>
          <w:color w:val="auto"/>
          <w:sz w:val="18"/>
          <w:szCs w:val="18"/>
        </w:rPr>
        <w:t>十二、本合同一式两份，双方各执一份，传真件具有同等法律效力。</w:t>
      </w:r>
      <w:r>
        <w:rPr>
          <w:rFonts w:ascii="宋体" w:hAnsi="宋体" w:cs="宋体"/>
          <w:b/>
          <w:bCs/>
          <w:color w:val="auto"/>
          <w:sz w:val="18"/>
          <w:szCs w:val="18"/>
        </w:rPr>
        <w:t xml:space="preserve">  </w:t>
      </w:r>
    </w:p>
    <w:p>
      <w:pPr>
        <w:tabs>
          <w:tab w:val="left" w:pos="8280"/>
        </w:tabs>
        <w:ind w:left="-180" w:firstLine="2"/>
        <w:rPr>
          <w:rFonts w:ascii="宋体" w:hAnsi="宋体" w:cs="宋体"/>
          <w:b/>
          <w:bCs/>
          <w:color w:val="auto"/>
          <w:sz w:val="18"/>
          <w:szCs w:val="18"/>
        </w:rPr>
      </w:pPr>
      <w:r>
        <w:rPr>
          <w:rFonts w:hint="eastAsia" w:ascii="宋体" w:hAnsi="宋体" w:cs="宋体"/>
          <w:b/>
          <w:bCs/>
          <w:color w:val="auto"/>
          <w:sz w:val="18"/>
          <w:szCs w:val="18"/>
        </w:rPr>
        <w:t>十三、本合同自双方签字盖章起生效。</w:t>
      </w:r>
    </w:p>
    <w:p>
      <w:pPr>
        <w:tabs>
          <w:tab w:val="left" w:pos="8280"/>
        </w:tabs>
        <w:ind w:left="-180" w:firstLine="2"/>
        <w:rPr>
          <w:rFonts w:ascii="宋体"/>
          <w:b/>
          <w:bCs/>
          <w:color w:val="auto"/>
          <w:sz w:val="18"/>
          <w:szCs w:val="18"/>
        </w:rPr>
      </w:pPr>
      <w:r>
        <w:rPr>
          <w:rFonts w:hint="eastAsia" w:ascii="宋体" w:hAnsi="宋体" w:cs="宋体"/>
          <w:b/>
          <w:bCs/>
          <w:color w:val="auto"/>
          <w:sz w:val="18"/>
          <w:szCs w:val="18"/>
        </w:rPr>
        <w:t>十四、乙方产品应为正版全新产品，如为假冒伪劣产品，乙方承诺假一赔十，即乙方除应退还全部费用外，还应按照本合同金额的十倍对甲方予以赔偿，不足以弥补甲方或终端用户等第三方损失的，乙方还应补足。</w:t>
      </w:r>
    </w:p>
    <w:p>
      <w:pPr>
        <w:tabs>
          <w:tab w:val="left" w:pos="8280"/>
        </w:tabs>
        <w:ind w:left="-180" w:firstLine="2"/>
        <w:rPr>
          <w:rFonts w:ascii="宋体"/>
          <w:b/>
          <w:bCs/>
          <w:color w:val="auto"/>
          <w:sz w:val="18"/>
          <w:szCs w:val="18"/>
        </w:rPr>
      </w:pPr>
      <w:r>
        <w:rPr>
          <w:rFonts w:hint="eastAsia" w:ascii="宋体" w:hAnsi="宋体" w:cs="宋体"/>
          <w:b/>
          <w:bCs/>
          <w:color w:val="auto"/>
          <w:sz w:val="18"/>
          <w:szCs w:val="18"/>
        </w:rPr>
        <w:t xml:space="preserve">十五、其它约定事项： </w:t>
      </w:r>
      <w:r>
        <w:rPr>
          <w:rFonts w:ascii="宋体" w:hAnsi="宋体" w:cs="宋体"/>
          <w:b/>
          <w:bCs/>
          <w:color w:val="auto"/>
          <w:sz w:val="18"/>
          <w:szCs w:val="18"/>
          <w:u w:val="single"/>
        </w:rPr>
        <w:t xml:space="preserve">            </w:t>
      </w:r>
      <w:r>
        <w:rPr>
          <w:rFonts w:hint="eastAsia" w:ascii="宋体" w:hAnsi="宋体" w:cs="宋体"/>
          <w:b/>
          <w:bCs/>
          <w:color w:val="auto"/>
          <w:sz w:val="18"/>
          <w:szCs w:val="18"/>
          <w:u w:val="single"/>
        </w:rPr>
        <w:t>无</w:t>
      </w:r>
      <w:r>
        <w:rPr>
          <w:rFonts w:ascii="宋体" w:hAnsi="宋体" w:cs="宋体"/>
          <w:b/>
          <w:bCs/>
          <w:color w:val="auto"/>
          <w:sz w:val="18"/>
          <w:szCs w:val="18"/>
          <w:u w:val="single"/>
        </w:rPr>
        <w:t xml:space="preserve">             </w:t>
      </w:r>
      <w:r>
        <w:rPr>
          <w:rFonts w:hint="eastAsia" w:ascii="宋体" w:hAnsi="宋体" w:cs="宋体"/>
          <w:b/>
          <w:bCs/>
          <w:color w:val="auto"/>
          <w:sz w:val="18"/>
          <w:szCs w:val="18"/>
          <w:u w:val="single"/>
        </w:rPr>
        <w:t>（</w:t>
      </w:r>
      <w:r>
        <w:rPr>
          <w:rFonts w:hint="eastAsia" w:ascii="宋体" w:hAnsi="宋体" w:cs="宋体"/>
          <w:b/>
          <w:bCs/>
          <w:color w:val="auto"/>
          <w:sz w:val="18"/>
          <w:szCs w:val="18"/>
        </w:rPr>
        <w:t>以下无正文）</w:t>
      </w:r>
    </w:p>
    <w:p>
      <w:pPr>
        <w:tabs>
          <w:tab w:val="left" w:pos="8280"/>
        </w:tabs>
        <w:spacing w:line="380" w:lineRule="exact"/>
        <w:ind w:left="-180" w:firstLine="2"/>
        <w:rPr>
          <w:rFonts w:cs="宋体"/>
          <w:b/>
          <w:bCs/>
          <w:color w:val="auto"/>
          <w:sz w:val="18"/>
          <w:szCs w:val="18"/>
        </w:rPr>
      </w:pPr>
    </w:p>
    <w:p>
      <w:pPr>
        <w:tabs>
          <w:tab w:val="left" w:pos="8280"/>
        </w:tabs>
        <w:spacing w:line="380" w:lineRule="exact"/>
        <w:ind w:left="-180" w:firstLine="2"/>
        <w:rPr>
          <w:rFonts w:eastAsia="Times New Roman"/>
          <w:b/>
          <w:bCs/>
          <w:color w:val="auto"/>
          <w:sz w:val="13"/>
          <w:szCs w:val="13"/>
        </w:rPr>
      </w:pPr>
      <w:r>
        <w:rPr>
          <w:rFonts w:hint="eastAsia" w:cs="宋体"/>
          <w:b/>
          <w:bCs/>
          <w:color w:val="auto"/>
          <w:sz w:val="18"/>
          <w:szCs w:val="18"/>
        </w:rPr>
        <w:t>采购合同</w:t>
      </w:r>
      <w:r>
        <w:rPr>
          <w:b/>
          <w:bCs/>
          <w:color w:val="auto"/>
          <w:sz w:val="18"/>
          <w:szCs w:val="18"/>
        </w:rPr>
        <w:t xml:space="preserve">                                  </w:t>
      </w:r>
      <w:r>
        <w:rPr>
          <w:rFonts w:hint="eastAsia" w:cs="宋体"/>
          <w:b/>
          <w:bCs/>
          <w:color w:val="auto"/>
          <w:sz w:val="18"/>
          <w:szCs w:val="18"/>
        </w:rPr>
        <w:t>共</w:t>
      </w:r>
      <w:r>
        <w:rPr>
          <w:b/>
          <w:bCs/>
          <w:color w:val="auto"/>
          <w:sz w:val="18"/>
          <w:szCs w:val="18"/>
        </w:rPr>
        <w:t>1</w:t>
      </w:r>
      <w:r>
        <w:rPr>
          <w:rFonts w:hint="eastAsia" w:cs="宋体"/>
          <w:b/>
          <w:bCs/>
          <w:color w:val="auto"/>
          <w:sz w:val="18"/>
          <w:szCs w:val="18"/>
        </w:rPr>
        <w:t>页</w:t>
      </w:r>
      <w:r>
        <w:rPr>
          <w:b/>
          <w:bCs/>
          <w:color w:val="auto"/>
          <w:sz w:val="18"/>
          <w:szCs w:val="18"/>
        </w:rPr>
        <w:t xml:space="preserve">  </w:t>
      </w:r>
      <w:r>
        <w:rPr>
          <w:rFonts w:hint="eastAsia" w:cs="宋体"/>
          <w:b/>
          <w:bCs/>
          <w:color w:val="auto"/>
          <w:sz w:val="18"/>
          <w:szCs w:val="18"/>
        </w:rPr>
        <w:t>第</w:t>
      </w:r>
      <w:r>
        <w:rPr>
          <w:b/>
          <w:bCs/>
          <w:color w:val="auto"/>
          <w:sz w:val="18"/>
          <w:szCs w:val="18"/>
        </w:rPr>
        <w:t>1</w:t>
      </w:r>
      <w:r>
        <w:rPr>
          <w:rFonts w:hint="eastAsia" w:cs="宋体"/>
          <w:b/>
          <w:bCs/>
          <w:color w:val="auto"/>
          <w:sz w:val="18"/>
          <w:szCs w:val="18"/>
        </w:rPr>
        <w:t>页</w:t>
      </w:r>
      <w:r>
        <w:rPr>
          <w:b/>
          <w:bCs/>
          <w:color w:val="auto"/>
          <w:sz w:val="18"/>
          <w:szCs w:val="18"/>
        </w:rPr>
        <w:t xml:space="preserve">                 </w:t>
      </w:r>
      <w:r>
        <w:rPr>
          <w:rFonts w:hint="eastAsia" w:cs="宋体"/>
          <w:b/>
          <w:bCs/>
          <w:color w:val="auto"/>
          <w:sz w:val="18"/>
          <w:szCs w:val="18"/>
        </w:rPr>
        <w:t>中国电子科技集团公司第四十五研究所</w:t>
      </w:r>
      <w:r>
        <w:rPr>
          <w:b/>
          <w:bCs/>
          <w:color w:val="auto"/>
          <w:sz w:val="18"/>
          <w:szCs w:val="18"/>
        </w:rPr>
        <w:t xml:space="preserve"> </w:t>
      </w:r>
    </w:p>
    <w:sectPr>
      <w:pgSz w:w="11906" w:h="16838"/>
      <w:pgMar w:top="0" w:right="924" w:bottom="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lNWNlZTVhNmNlNjMzNmQwZWViZGQ5NjhjMTExYzIifQ=="/>
  </w:docVars>
  <w:rsids>
    <w:rsidRoot w:val="0034465D"/>
    <w:rsid w:val="00030816"/>
    <w:rsid w:val="0004718D"/>
    <w:rsid w:val="00053C8A"/>
    <w:rsid w:val="00053FBD"/>
    <w:rsid w:val="00074C0C"/>
    <w:rsid w:val="0008202B"/>
    <w:rsid w:val="00084A7C"/>
    <w:rsid w:val="000A68AE"/>
    <w:rsid w:val="000B0821"/>
    <w:rsid w:val="000B3BC0"/>
    <w:rsid w:val="000D0CE6"/>
    <w:rsid w:val="000D75FF"/>
    <w:rsid w:val="000E2F55"/>
    <w:rsid w:val="000E4A5E"/>
    <w:rsid w:val="000E5A1A"/>
    <w:rsid w:val="000F1FDA"/>
    <w:rsid w:val="001032C9"/>
    <w:rsid w:val="00103437"/>
    <w:rsid w:val="001047C6"/>
    <w:rsid w:val="00112DC7"/>
    <w:rsid w:val="00116252"/>
    <w:rsid w:val="00132463"/>
    <w:rsid w:val="00147A14"/>
    <w:rsid w:val="00147C87"/>
    <w:rsid w:val="00160124"/>
    <w:rsid w:val="00171F13"/>
    <w:rsid w:val="00180B6C"/>
    <w:rsid w:val="00184C69"/>
    <w:rsid w:val="00192C3E"/>
    <w:rsid w:val="00197965"/>
    <w:rsid w:val="001D53C6"/>
    <w:rsid w:val="001E15E7"/>
    <w:rsid w:val="001E5DC0"/>
    <w:rsid w:val="001E6BD3"/>
    <w:rsid w:val="00202BD2"/>
    <w:rsid w:val="00204D69"/>
    <w:rsid w:val="00210A31"/>
    <w:rsid w:val="0022557E"/>
    <w:rsid w:val="00225690"/>
    <w:rsid w:val="00225932"/>
    <w:rsid w:val="00230C5D"/>
    <w:rsid w:val="002328A2"/>
    <w:rsid w:val="00234435"/>
    <w:rsid w:val="002359D9"/>
    <w:rsid w:val="002600F5"/>
    <w:rsid w:val="0026478A"/>
    <w:rsid w:val="002704F6"/>
    <w:rsid w:val="002942FA"/>
    <w:rsid w:val="002A448F"/>
    <w:rsid w:val="002A45BF"/>
    <w:rsid w:val="002A6278"/>
    <w:rsid w:val="002D66E4"/>
    <w:rsid w:val="002F7CA0"/>
    <w:rsid w:val="00300D16"/>
    <w:rsid w:val="003051DA"/>
    <w:rsid w:val="00305E19"/>
    <w:rsid w:val="003146B2"/>
    <w:rsid w:val="00331124"/>
    <w:rsid w:val="0034465D"/>
    <w:rsid w:val="00344C2B"/>
    <w:rsid w:val="003469E6"/>
    <w:rsid w:val="003551FC"/>
    <w:rsid w:val="00365AF0"/>
    <w:rsid w:val="00380ADB"/>
    <w:rsid w:val="0038388D"/>
    <w:rsid w:val="003866A2"/>
    <w:rsid w:val="00396A5F"/>
    <w:rsid w:val="003B1AF5"/>
    <w:rsid w:val="003C6586"/>
    <w:rsid w:val="003D56CD"/>
    <w:rsid w:val="003E206F"/>
    <w:rsid w:val="003E39E3"/>
    <w:rsid w:val="00444565"/>
    <w:rsid w:val="00452387"/>
    <w:rsid w:val="0045417F"/>
    <w:rsid w:val="00465819"/>
    <w:rsid w:val="00473352"/>
    <w:rsid w:val="00487F71"/>
    <w:rsid w:val="00495B7E"/>
    <w:rsid w:val="004E474A"/>
    <w:rsid w:val="004F3386"/>
    <w:rsid w:val="00510D0D"/>
    <w:rsid w:val="0052000F"/>
    <w:rsid w:val="00524184"/>
    <w:rsid w:val="00552755"/>
    <w:rsid w:val="00556A96"/>
    <w:rsid w:val="00564D0E"/>
    <w:rsid w:val="00570A5C"/>
    <w:rsid w:val="00581B9B"/>
    <w:rsid w:val="005C629D"/>
    <w:rsid w:val="005E4061"/>
    <w:rsid w:val="005F1800"/>
    <w:rsid w:val="005F2A86"/>
    <w:rsid w:val="005F7729"/>
    <w:rsid w:val="0060094F"/>
    <w:rsid w:val="006015F5"/>
    <w:rsid w:val="00604B41"/>
    <w:rsid w:val="006267BD"/>
    <w:rsid w:val="006341ED"/>
    <w:rsid w:val="006417EC"/>
    <w:rsid w:val="006420E9"/>
    <w:rsid w:val="00645FC9"/>
    <w:rsid w:val="00647EF5"/>
    <w:rsid w:val="00661C35"/>
    <w:rsid w:val="00680DCF"/>
    <w:rsid w:val="00680F91"/>
    <w:rsid w:val="00683756"/>
    <w:rsid w:val="00690533"/>
    <w:rsid w:val="006977EC"/>
    <w:rsid w:val="006A20EA"/>
    <w:rsid w:val="006A6D7D"/>
    <w:rsid w:val="006A7F3D"/>
    <w:rsid w:val="006B29D5"/>
    <w:rsid w:val="006B3F44"/>
    <w:rsid w:val="006B62C4"/>
    <w:rsid w:val="006C35CA"/>
    <w:rsid w:val="006E7D3E"/>
    <w:rsid w:val="00701A4E"/>
    <w:rsid w:val="00706468"/>
    <w:rsid w:val="0076219A"/>
    <w:rsid w:val="007676BE"/>
    <w:rsid w:val="007746FD"/>
    <w:rsid w:val="00785A85"/>
    <w:rsid w:val="007A635C"/>
    <w:rsid w:val="007A6B1B"/>
    <w:rsid w:val="007B2D39"/>
    <w:rsid w:val="007C7A5D"/>
    <w:rsid w:val="007D5622"/>
    <w:rsid w:val="007D7433"/>
    <w:rsid w:val="007F1684"/>
    <w:rsid w:val="008065FB"/>
    <w:rsid w:val="00811C35"/>
    <w:rsid w:val="00825358"/>
    <w:rsid w:val="00837B39"/>
    <w:rsid w:val="008812FF"/>
    <w:rsid w:val="008D1112"/>
    <w:rsid w:val="008D28C0"/>
    <w:rsid w:val="008D53F3"/>
    <w:rsid w:val="009039D1"/>
    <w:rsid w:val="009203DB"/>
    <w:rsid w:val="009742F4"/>
    <w:rsid w:val="00996FEB"/>
    <w:rsid w:val="009B2EE9"/>
    <w:rsid w:val="009B6D36"/>
    <w:rsid w:val="009B753F"/>
    <w:rsid w:val="009C3B86"/>
    <w:rsid w:val="009D79A7"/>
    <w:rsid w:val="00A328C3"/>
    <w:rsid w:val="00A337F8"/>
    <w:rsid w:val="00A4390C"/>
    <w:rsid w:val="00A50E2D"/>
    <w:rsid w:val="00A55C3B"/>
    <w:rsid w:val="00A56F91"/>
    <w:rsid w:val="00A85725"/>
    <w:rsid w:val="00A93B19"/>
    <w:rsid w:val="00AA2F2E"/>
    <w:rsid w:val="00AA42A0"/>
    <w:rsid w:val="00AB2A85"/>
    <w:rsid w:val="00AB5ED9"/>
    <w:rsid w:val="00AC5165"/>
    <w:rsid w:val="00AD36AA"/>
    <w:rsid w:val="00AE39E2"/>
    <w:rsid w:val="00AE63DC"/>
    <w:rsid w:val="00AE6865"/>
    <w:rsid w:val="00AE74AB"/>
    <w:rsid w:val="00AF1A85"/>
    <w:rsid w:val="00B14105"/>
    <w:rsid w:val="00B306CD"/>
    <w:rsid w:val="00B32407"/>
    <w:rsid w:val="00B55E92"/>
    <w:rsid w:val="00B62C5E"/>
    <w:rsid w:val="00B70023"/>
    <w:rsid w:val="00B739BE"/>
    <w:rsid w:val="00B81ED5"/>
    <w:rsid w:val="00BB1DF5"/>
    <w:rsid w:val="00BB3A84"/>
    <w:rsid w:val="00BC768B"/>
    <w:rsid w:val="00BE0936"/>
    <w:rsid w:val="00BE133F"/>
    <w:rsid w:val="00BE39D7"/>
    <w:rsid w:val="00BE6AC1"/>
    <w:rsid w:val="00BF0EC6"/>
    <w:rsid w:val="00BF2BF8"/>
    <w:rsid w:val="00C007E4"/>
    <w:rsid w:val="00C06669"/>
    <w:rsid w:val="00C11C32"/>
    <w:rsid w:val="00C257E2"/>
    <w:rsid w:val="00C279F3"/>
    <w:rsid w:val="00C32A9D"/>
    <w:rsid w:val="00C4334A"/>
    <w:rsid w:val="00C5797D"/>
    <w:rsid w:val="00C709C8"/>
    <w:rsid w:val="00C709E3"/>
    <w:rsid w:val="00C72E73"/>
    <w:rsid w:val="00C83105"/>
    <w:rsid w:val="00C84D8C"/>
    <w:rsid w:val="00C92F3B"/>
    <w:rsid w:val="00CC1221"/>
    <w:rsid w:val="00CD7628"/>
    <w:rsid w:val="00CD7D90"/>
    <w:rsid w:val="00CF30E7"/>
    <w:rsid w:val="00D118C4"/>
    <w:rsid w:val="00D3313D"/>
    <w:rsid w:val="00D3372A"/>
    <w:rsid w:val="00D9115D"/>
    <w:rsid w:val="00D96DA3"/>
    <w:rsid w:val="00DD4D9C"/>
    <w:rsid w:val="00DE2FA0"/>
    <w:rsid w:val="00E15FDC"/>
    <w:rsid w:val="00E20C11"/>
    <w:rsid w:val="00E3001F"/>
    <w:rsid w:val="00E41FDF"/>
    <w:rsid w:val="00E66897"/>
    <w:rsid w:val="00E94C64"/>
    <w:rsid w:val="00EB054B"/>
    <w:rsid w:val="00EB05EC"/>
    <w:rsid w:val="00EB1230"/>
    <w:rsid w:val="00EB393F"/>
    <w:rsid w:val="00EC3412"/>
    <w:rsid w:val="00ED1071"/>
    <w:rsid w:val="00EE5F87"/>
    <w:rsid w:val="00F04D31"/>
    <w:rsid w:val="00F2189B"/>
    <w:rsid w:val="00F23E48"/>
    <w:rsid w:val="00F3436A"/>
    <w:rsid w:val="00F46326"/>
    <w:rsid w:val="00F472A4"/>
    <w:rsid w:val="00F602E2"/>
    <w:rsid w:val="00F64888"/>
    <w:rsid w:val="00F71D10"/>
    <w:rsid w:val="00F767A1"/>
    <w:rsid w:val="00FE0353"/>
    <w:rsid w:val="00FE5E09"/>
    <w:rsid w:val="00FF11FA"/>
    <w:rsid w:val="01661697"/>
    <w:rsid w:val="089F04F7"/>
    <w:rsid w:val="212E0761"/>
    <w:rsid w:val="4B956EEE"/>
    <w:rsid w:val="4C1C2C07"/>
    <w:rsid w:val="61870878"/>
    <w:rsid w:val="744353B4"/>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3"/>
    <w:unhideWhenUsed/>
    <w:qFormat/>
    <w:uiPriority w:val="99"/>
    <w:pPr>
      <w:jc w:val="left"/>
    </w:pPr>
  </w:style>
  <w:style w:type="paragraph" w:styleId="4">
    <w:name w:val="Balloon Text"/>
    <w:basedOn w:val="1"/>
    <w:link w:val="12"/>
    <w:unhideWhenUsed/>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字符"/>
    <w:link w:val="6"/>
    <w:qFormat/>
    <w:locked/>
    <w:uiPriority w:val="99"/>
    <w:rPr>
      <w:rFonts w:ascii="Times New Roman" w:hAnsi="Times New Roman" w:eastAsia="宋体" w:cs="Times New Roman"/>
      <w:sz w:val="18"/>
      <w:szCs w:val="18"/>
    </w:rPr>
  </w:style>
  <w:style w:type="character" w:customStyle="1" w:styleId="11">
    <w:name w:val="页脚 字符"/>
    <w:link w:val="5"/>
    <w:qFormat/>
    <w:locked/>
    <w:uiPriority w:val="99"/>
    <w:rPr>
      <w:rFonts w:ascii="Times New Roman" w:hAnsi="Times New Roman" w:eastAsia="宋体" w:cs="Times New Roman"/>
      <w:sz w:val="18"/>
      <w:szCs w:val="18"/>
    </w:rPr>
  </w:style>
  <w:style w:type="character" w:customStyle="1" w:styleId="12">
    <w:name w:val="批注框文本 字符"/>
    <w:link w:val="4"/>
    <w:semiHidden/>
    <w:uiPriority w:val="99"/>
    <w:rPr>
      <w:rFonts w:ascii="Times New Roman" w:hAnsi="Times New Roman"/>
      <w:kern w:val="2"/>
      <w:sz w:val="18"/>
      <w:szCs w:val="18"/>
    </w:rPr>
  </w:style>
  <w:style w:type="character" w:customStyle="1" w:styleId="13">
    <w:name w:val="批注文字 字符"/>
    <w:basedOn w:val="7"/>
    <w:link w:val="3"/>
    <w:semiHidden/>
    <w:uiPriority w:val="99"/>
    <w:rPr>
      <w:kern w:val="2"/>
      <w:sz w:val="21"/>
      <w:szCs w:val="21"/>
    </w:rPr>
  </w:style>
  <w:style w:type="character" w:customStyle="1" w:styleId="14">
    <w:name w:val="批注主题 字符"/>
    <w:basedOn w:val="13"/>
    <w:link w:val="2"/>
    <w:semiHidden/>
    <w:uiPriority w:val="99"/>
    <w:rPr>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5FB16-DE38-48DA-ABBE-C24AB05D2A9E}">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272</Words>
  <Characters>1557</Characters>
  <Lines>12</Lines>
  <Paragraphs>3</Paragraphs>
  <ScaleCrop>false</ScaleCrop>
  <LinksUpToDate>false</LinksUpToDate>
  <CharactersWithSpaces>1826</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2023-10-23T05:08:00Z</dcterms:created>
  <dc:creator>郭应军</dc:creator>
  <cp:lastModifiedBy>Administrator</cp:lastModifiedBy>
  <cp:lastPrinted>2016-07-20T03:19:00Z</cp:lastPrinted>
  <dcterms:modified xsi:type="dcterms:W3CDTF">2024-01-16T03:37:01Z</dcterms:modified>
  <dc:title>合同编号：CD161400775</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63A85CA301364D5C9F338B50D3D207A4</vt:lpwstr>
  </property>
</Properties>
</file>