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R250919003G0000001010001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ISED-F08F8MC2P-H, sn：2401240308,不上电； sn：2401240308,电容爆。 申请免费维修，并升级放电加强功能。标签改为：ISED-F08F8MC2P-H-M612</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sn：2401240308驱动器可能电压过大导致放电部分烧毁；sn：240240307驱动器电源驱动部分因电压过大损坏</w:t>
            </w:r>
            <w:r>
              <w:rPr>
                <w:rFonts w:hint="eastAsia" w:ascii="Helvetica" w:hAnsi="Helvetica" w:eastAsia="宋体" w:cs="Helvetica"/>
                <w:i w:val="0"/>
                <w:iCs w:val="0"/>
                <w:caps w:val="0"/>
                <w:color w:val="333333"/>
                <w:spacing w:val="0"/>
                <w:sz w:val="21"/>
                <w:szCs w:val="21"/>
                <w:shd w:val="clear" w:fill="F9F9F9"/>
                <w:lang w:eastAsia="zh-CN"/>
              </w:rPr>
              <w:t>；</w:t>
            </w:r>
            <w:r>
              <w:rPr>
                <w:rFonts w:hint="eastAsia" w:ascii="Helvetica" w:hAnsi="Helvetica" w:eastAsia="宋体" w:cs="Helvetica"/>
                <w:i w:val="0"/>
                <w:iCs w:val="0"/>
                <w:caps w:val="0"/>
                <w:color w:val="333333"/>
                <w:spacing w:val="0"/>
                <w:sz w:val="21"/>
                <w:szCs w:val="21"/>
                <w:shd w:val="clear" w:fill="F9F9F9"/>
                <w:lang w:val="en-US" w:eastAsia="zh-CN"/>
              </w:rPr>
              <w:t>已维修升级完成</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50924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337811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3EC45D7"/>
    <w:rsid w:val="238038EB"/>
    <w:rsid w:val="2AFB76C1"/>
    <w:rsid w:val="3C492313"/>
    <w:rsid w:val="53247A1D"/>
    <w:rsid w:val="57B015E9"/>
    <w:rsid w:val="65925A91"/>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422</Words>
  <Characters>525</Characters>
  <Lines>4</Lines>
  <Paragraphs>1</Paragraphs>
  <TotalTime>1</TotalTime>
  <ScaleCrop>false</ScaleCrop>
  <LinksUpToDate>false</LinksUpToDate>
  <CharactersWithSpaces>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2025-09-24T08:34:29Z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