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WM20211019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四川省康复元大药房零售连锁有限责任公司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唐静</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13608279743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四川省广安市武胜县沿口镇弘武大道“龙井.山水绿城”20栋-1楼59、60961、62、63号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唐静</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13608279743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SVB-400B</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花屏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保期换新</w:t>
            </w:r>
          </w:p>
        </w:tc>
        <w:tc>
          <w:tcPr>
            <w:tcW w:w="129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是</w:t>
            </w: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20211019</w:t>
            </w:r>
            <w:bookmarkStart w:id="0" w:name="_GoBack"/>
            <w:bookmarkEnd w:id="0"/>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8677721"/>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2021-10-19T03:23:39Z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