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御本堂控股集团有限公司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王景然</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13811314006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北京市北京城区怀柔区恒利街65号御本堂</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D710004558885</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充不上电</w:t>
            </w:r>
          </w:p>
        </w:tc>
        <w:tc>
          <w:tcPr>
            <w:tcW w:w="4759" w:type="dxa"/>
            <w:gridSpan w:val="6"/>
            <w:shd w:val="clear" w:color="auto" w:fill="auto"/>
            <w:vAlign w:val="center"/>
          </w:tcPr>
          <w:p>
            <w:pPr>
              <w:widowControl/>
              <w:numPr>
                <w:ilvl w:val="0"/>
                <w:numId w:val="1"/>
              </w:num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USB充电口损坏，更换80</w:t>
            </w:r>
          </w:p>
          <w:p>
            <w:pPr>
              <w:widowControl/>
              <w:numPr>
                <w:ilvl w:val="0"/>
                <w:numId w:val="1"/>
              </w:num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电池臌胀，更换120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20211028</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2"/>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2"/>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2"/>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2"/>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F44DAB"/>
    <w:multiLevelType w:val="singleLevel"/>
    <w:tmpl w:val="48F44DA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E4B4CBB"/>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2021-10-28T02:04:11Z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