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37"/>
        <w:gridCol w:w="860"/>
        <w:gridCol w:w="215"/>
        <w:gridCol w:w="828"/>
        <w:gridCol w:w="579"/>
        <w:gridCol w:w="588"/>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52"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01" w:type="dxa"/>
            <w:gridSpan w:val="6"/>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R251027003G0000001010002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01" w:type="dxa"/>
            <w:gridSpan w:val="6"/>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01" w:type="dxa"/>
            <w:gridSpan w:val="6"/>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河北省石家庄市桥西区新石北路368号金石工业园创新大厦8楼东，石家庄世联达</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01" w:type="dxa"/>
            <w:gridSpan w:val="6"/>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52"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482" w:type="dxa"/>
            <w:gridSpan w:val="4"/>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219" w:type="dxa"/>
            <w:gridSpan w:val="2"/>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7E0CF3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center"/>
          </w:tcPr>
          <w:p w14:paraId="6204226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ARES8015N-S2-AC-AP-H-M629</w:t>
            </w:r>
          </w:p>
        </w:tc>
        <w:tc>
          <w:tcPr>
            <w:tcW w:w="2482" w:type="dxa"/>
            <w:gridSpan w:val="4"/>
            <w:tcBorders>
              <w:left w:val="single" w:color="auto" w:sz="4" w:space="0"/>
            </w:tcBorders>
            <w:shd w:val="clear" w:color="auto" w:fill="auto"/>
            <w:vAlign w:val="center"/>
          </w:tcPr>
          <w:p w14:paraId="4F3F7E8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38B06B7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6</w:t>
            </w:r>
          </w:p>
        </w:tc>
        <w:tc>
          <w:tcPr>
            <w:tcW w:w="3828" w:type="dxa"/>
            <w:gridSpan w:val="3"/>
            <w:shd w:val="clear" w:color="auto" w:fill="auto"/>
            <w:vAlign w:val="center"/>
          </w:tcPr>
          <w:p w14:paraId="2CDE0243">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匹配17位多摩川编码器，更新软件，并改型号为ARES8015N-S-AC-AP-H-M631</w:t>
            </w:r>
          </w:p>
        </w:tc>
        <w:tc>
          <w:tcPr>
            <w:tcW w:w="2722" w:type="dxa"/>
            <w:shd w:val="clear" w:color="auto" w:fill="auto"/>
            <w:vAlign w:val="center"/>
          </w:tcPr>
          <w:p w14:paraId="75A802C0">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已更换完成并测试合格</w:t>
            </w:r>
          </w:p>
        </w:tc>
        <w:tc>
          <w:tcPr>
            <w:tcW w:w="821" w:type="dxa"/>
            <w:shd w:val="clear" w:color="auto" w:fill="auto"/>
            <w:vAlign w:val="center"/>
          </w:tcPr>
          <w:p w14:paraId="56A6EB1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5438776">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ARES4835-S2-AC-AP-H-M630</w:t>
            </w:r>
          </w:p>
        </w:tc>
        <w:tc>
          <w:tcPr>
            <w:tcW w:w="2482" w:type="dxa"/>
            <w:gridSpan w:val="4"/>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6</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匹配17位多摩川编码器，更新软件，并改型号为</w:t>
            </w:r>
            <w:r>
              <w:rPr>
                <w:rFonts w:ascii="Helvetica" w:hAnsi="Helvetica" w:eastAsia="Helvetica" w:cs="Helvetica"/>
                <w:i w:val="0"/>
                <w:iCs w:val="0"/>
                <w:caps w:val="0"/>
                <w:color w:val="333333"/>
                <w:spacing w:val="0"/>
                <w:sz w:val="21"/>
                <w:szCs w:val="21"/>
                <w:shd w:val="clear" w:fill="F9F9F9"/>
              </w:rPr>
              <w:t>ARES4835-S-AC-AP-H-M632</w:t>
            </w:r>
          </w:p>
        </w:tc>
        <w:tc>
          <w:tcPr>
            <w:tcW w:w="272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已更换完成并测试合格</w:t>
            </w:r>
          </w:p>
        </w:tc>
        <w:tc>
          <w:tcPr>
            <w:tcW w:w="82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3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860"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51030</w:t>
            </w:r>
          </w:p>
        </w:tc>
        <w:tc>
          <w:tcPr>
            <w:tcW w:w="1622"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19"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52"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03" w:type="dxa"/>
            <w:gridSpan w:val="3"/>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52"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03" w:type="dxa"/>
            <w:gridSpan w:val="3"/>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3"/>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5D638D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238038EB"/>
    <w:rsid w:val="3C492313"/>
    <w:rsid w:val="47203BAA"/>
    <w:rsid w:val="53247A1D"/>
    <w:rsid w:val="558816A8"/>
    <w:rsid w:val="5E1E15C8"/>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475</Characters>
  <Lines>4</Lines>
  <Paragraphs>1</Paragraphs>
  <TotalTime>4</TotalTime>
  <ScaleCrop>false</ScaleCrop>
  <LinksUpToDate>false</LinksUpToDate>
  <CharactersWithSpaces>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2025-10-30T08:59:13Z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