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9A37DB">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9A37DB">
        <w:rPr>
          <w:rFonts w:ascii="宋体" w:eastAsia="宋体" w:hAnsi="宋体" w:cs="宋体" w:hint="eastAsia"/>
          <w:kern w:val="0"/>
          <w:sz w:val="24"/>
          <w:szCs w:val="24"/>
        </w:rPr>
        <w:t>04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9A37DB" w:rsidP="00F62007">
            <w:pPr>
              <w:widowControl/>
              <w:jc w:val="left"/>
              <w:rPr>
                <w:rFonts w:ascii="宋体" w:eastAsia="宋体" w:hAnsi="宋体" w:cs="宋体"/>
                <w:b/>
                <w:bCs/>
                <w:kern w:val="0"/>
                <w:sz w:val="20"/>
                <w:szCs w:val="20"/>
              </w:rPr>
            </w:pPr>
            <w:r w:rsidRPr="009A37DB">
              <w:rPr>
                <w:rFonts w:ascii="Helvetica" w:hAnsi="Helvetica" w:cs="Helvetica"/>
                <w:color w:val="333333"/>
                <w:sz w:val="23"/>
                <w:szCs w:val="23"/>
                <w:shd w:val="clear" w:color="auto" w:fill="FFFFFF"/>
              </w:rPr>
              <w:t>R250804L16G0000001010001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37D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37D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r w:rsidR="00CC0616">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9A37DB" w:rsidP="00F62007">
            <w:pPr>
              <w:widowControl/>
              <w:jc w:val="left"/>
              <w:rPr>
                <w:rFonts w:ascii="宋体" w:eastAsia="宋体" w:hAnsi="宋体" w:cs="宋体"/>
                <w:kern w:val="0"/>
                <w:sz w:val="20"/>
                <w:szCs w:val="20"/>
              </w:rPr>
            </w:pPr>
            <w:r w:rsidRPr="009A37DB">
              <w:rPr>
                <w:rFonts w:ascii="Helvetica" w:hAnsi="Helvetica" w:cs="Helvetica" w:hint="eastAsia"/>
                <w:color w:val="333333"/>
                <w:sz w:val="23"/>
                <w:szCs w:val="23"/>
                <w:shd w:val="clear" w:color="auto" w:fill="FFFFFF"/>
              </w:rPr>
              <w:t>河北丰瑞电力装备有限公司</w:t>
            </w:r>
          </w:p>
        </w:tc>
        <w:tc>
          <w:tcPr>
            <w:tcW w:w="3826" w:type="dxa"/>
            <w:gridSpan w:val="4"/>
            <w:shd w:val="clear" w:color="auto" w:fill="auto"/>
            <w:vAlign w:val="center"/>
          </w:tcPr>
          <w:p w:rsidR="00244684" w:rsidRDefault="009A37DB" w:rsidP="00F62007">
            <w:pPr>
              <w:widowControl/>
              <w:jc w:val="left"/>
              <w:rPr>
                <w:sz w:val="20"/>
                <w:szCs w:val="20"/>
              </w:rPr>
            </w:pPr>
            <w:r w:rsidRPr="009A37DB">
              <w:rPr>
                <w:rFonts w:ascii="Helvetica" w:hAnsi="Helvetica" w:cs="Helvetica" w:hint="eastAsia"/>
                <w:color w:val="333333"/>
                <w:sz w:val="23"/>
                <w:szCs w:val="23"/>
                <w:shd w:val="clear" w:color="auto" w:fill="FFFFFF"/>
              </w:rPr>
              <w:t>河北省沧州市盐山县正港路星马村段路南</w:t>
            </w:r>
          </w:p>
        </w:tc>
        <w:tc>
          <w:tcPr>
            <w:tcW w:w="3544" w:type="dxa"/>
            <w:gridSpan w:val="2"/>
            <w:shd w:val="clear" w:color="auto" w:fill="auto"/>
            <w:vAlign w:val="center"/>
          </w:tcPr>
          <w:p w:rsidR="00244684" w:rsidRDefault="009A37DB" w:rsidP="00CC0616">
            <w:pPr>
              <w:widowControl/>
              <w:jc w:val="left"/>
              <w:rPr>
                <w:rFonts w:ascii="宋体" w:eastAsia="宋体" w:hAnsi="宋体" w:cs="宋体"/>
                <w:kern w:val="0"/>
                <w:sz w:val="20"/>
                <w:szCs w:val="20"/>
              </w:rPr>
            </w:pPr>
            <w:r w:rsidRPr="009A37DB">
              <w:rPr>
                <w:rFonts w:ascii="宋体" w:eastAsia="宋体" w:hAnsi="宋体" w:cs="宋体" w:hint="eastAsia"/>
                <w:kern w:val="0"/>
                <w:sz w:val="20"/>
                <w:szCs w:val="20"/>
              </w:rPr>
              <w:t>柴洪存</w:t>
            </w:r>
            <w:r w:rsidRPr="009A37DB">
              <w:rPr>
                <w:rFonts w:ascii="宋体" w:eastAsia="宋体" w:hAnsi="宋体" w:cs="宋体"/>
                <w:kern w:val="0"/>
                <w:sz w:val="20"/>
                <w:szCs w:val="20"/>
              </w:rPr>
              <w:t>13932716911</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9A37DB" w:rsidP="00F62007">
            <w:pPr>
              <w:widowControl/>
              <w:jc w:val="left"/>
              <w:rPr>
                <w:rFonts w:ascii="Helvetica" w:hAnsi="Helvetica" w:cs="Helvetica"/>
                <w:color w:val="333333"/>
                <w:sz w:val="23"/>
                <w:szCs w:val="23"/>
                <w:shd w:val="clear" w:color="auto" w:fill="F5F5F5"/>
              </w:rPr>
            </w:pPr>
            <w:r w:rsidRPr="009A37DB">
              <w:rPr>
                <w:rFonts w:ascii="Helvetica" w:hAnsi="Helvetica" w:cs="Helvetica"/>
                <w:color w:val="333333"/>
                <w:sz w:val="23"/>
                <w:szCs w:val="23"/>
                <w:shd w:val="clear" w:color="auto" w:fill="F5F5F5"/>
              </w:rPr>
              <w:t>WX-ZXZ-MFDKTB3A2CA1</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9A37D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4B728F">
              <w:rPr>
                <w:rFonts w:ascii="宋体" w:eastAsia="宋体" w:hAnsi="宋体" w:cs="宋体" w:hint="eastAsia"/>
                <w:kern w:val="0"/>
                <w:sz w:val="20"/>
                <w:szCs w:val="20"/>
              </w:rPr>
              <w:t>台</w:t>
            </w:r>
          </w:p>
          <w:p w:rsidR="00FC7A4A" w:rsidRPr="005A6A5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w:t>
            </w:r>
            <w:r w:rsidR="009A37DB">
              <w:rPr>
                <w:rFonts w:hint="eastAsia"/>
              </w:rPr>
              <w:t xml:space="preserve"> </w:t>
            </w:r>
            <w:r w:rsidR="009A37DB" w:rsidRPr="009A37DB">
              <w:rPr>
                <w:rFonts w:ascii="Helvetica" w:hAnsi="Helvetica" w:cs="Helvetica" w:hint="eastAsia"/>
                <w:color w:val="333333"/>
                <w:sz w:val="23"/>
                <w:szCs w:val="23"/>
                <w:shd w:val="clear" w:color="auto" w:fill="F5F5F5"/>
              </w:rPr>
              <w:t>SN</w:t>
            </w:r>
            <w:r w:rsidR="009A37DB" w:rsidRPr="009A37DB">
              <w:rPr>
                <w:rFonts w:ascii="Helvetica" w:hAnsi="Helvetica" w:cs="Helvetica" w:hint="eastAsia"/>
                <w:color w:val="333333"/>
                <w:sz w:val="23"/>
                <w:szCs w:val="23"/>
                <w:shd w:val="clear" w:color="auto" w:fill="F5F5F5"/>
              </w:rPr>
              <w:t>：</w:t>
            </w:r>
            <w:r w:rsidR="009A37DB" w:rsidRPr="009A37DB">
              <w:rPr>
                <w:rFonts w:ascii="Helvetica" w:hAnsi="Helvetica" w:cs="Helvetica" w:hint="eastAsia"/>
                <w:color w:val="333333"/>
                <w:sz w:val="23"/>
                <w:szCs w:val="23"/>
                <w:shd w:val="clear" w:color="auto" w:fill="F5F5F5"/>
              </w:rPr>
              <w:t>14090030N</w:t>
            </w:r>
            <w:r w:rsidR="009A37DB" w:rsidRPr="009A37DB">
              <w:rPr>
                <w:rFonts w:ascii="Helvetica" w:hAnsi="Helvetica" w:cs="Helvetica" w:hint="eastAsia"/>
                <w:color w:val="333333"/>
                <w:sz w:val="23"/>
                <w:szCs w:val="23"/>
                <w:shd w:val="clear" w:color="auto" w:fill="F5F5F5"/>
              </w:rPr>
              <w:t>，</w:t>
            </w:r>
            <w:r w:rsidR="009A37DB" w:rsidRPr="009A37DB">
              <w:rPr>
                <w:rFonts w:ascii="Helvetica" w:hAnsi="Helvetica" w:cs="Helvetica" w:hint="eastAsia"/>
                <w:color w:val="333333"/>
                <w:sz w:val="23"/>
                <w:szCs w:val="23"/>
                <w:shd w:val="clear" w:color="auto" w:fill="F5F5F5"/>
              </w:rPr>
              <w:t>14090008N</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5A6A53">
              <w:rPr>
                <w:rFonts w:ascii="Helvetica" w:hAnsi="Helvetica" w:cs="Helvetica" w:hint="eastAsia"/>
                <w:color w:val="333333"/>
                <w:sz w:val="23"/>
                <w:szCs w:val="23"/>
                <w:shd w:val="clear" w:color="auto" w:fill="F5F5F5"/>
              </w:rPr>
              <w:t>，</w:t>
            </w:r>
            <w:r w:rsidR="009A37DB">
              <w:rPr>
                <w:rFonts w:ascii="Helvetica" w:hAnsi="Helvetica" w:cs="Helvetica" w:hint="eastAsia"/>
                <w:color w:val="333333"/>
                <w:sz w:val="23"/>
                <w:szCs w:val="23"/>
                <w:shd w:val="clear" w:color="auto" w:fill="F5F5F5"/>
              </w:rPr>
              <w:t>报警运行不正常</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tblPr>
                        <w:tblGrid>
                          <w:gridCol w:w="2300"/>
                          <w:gridCol w:w="1300"/>
                          <w:gridCol w:w="1360"/>
                          <w:gridCol w:w="1320"/>
                        </w:tblGrid>
                        <w:tr w:rsidR="00B96FBA" w:rsidTr="00C87DF1">
                          <w:trPr>
                            <w:trHeight w:val="405"/>
                          </w:trPr>
                          <w:tc>
                            <w:tcPr>
                              <w:tcW w:w="2300" w:type="dxa"/>
                              <w:tcBorders>
                                <w:top w:val="nil"/>
                                <w:left w:val="nil"/>
                                <w:bottom w:val="nil"/>
                                <w:right w:val="nil"/>
                              </w:tcBorders>
                              <w:shd w:val="clear" w:color="auto" w:fill="auto"/>
                              <w:noWrap/>
                              <w:vAlign w:val="center"/>
                              <w:hideMark/>
                            </w:tcPr>
                            <w:p w:rsidR="003F5C33" w:rsidRPr="00CC0616" w:rsidRDefault="004B728F" w:rsidP="00CC0616">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w:t>
                              </w:r>
                              <w:r w:rsidR="001A0326">
                                <w:rPr>
                                  <w:rFonts w:ascii="宋体" w:eastAsia="宋体" w:hAnsi="宋体" w:cs="宋体" w:hint="eastAsia"/>
                                  <w:sz w:val="24"/>
                                  <w:szCs w:val="24"/>
                                </w:rPr>
                                <w:t>1，</w:t>
                              </w:r>
                              <w:r w:rsidR="00EB179A">
                                <w:rPr>
                                  <w:rFonts w:ascii="Helvetica" w:hAnsi="Helvetica" w:cs="Helvetica"/>
                                  <w:color w:val="333333"/>
                                  <w:sz w:val="23"/>
                                  <w:szCs w:val="23"/>
                                  <w:shd w:val="clear" w:color="auto" w:fill="F5F5F5"/>
                                </w:rPr>
                                <w:t xml:space="preserve"> </w:t>
                              </w:r>
                              <w:r w:rsidR="00EB179A">
                                <w:rPr>
                                  <w:rFonts w:ascii="Helvetica" w:hAnsi="Helvetica" w:cs="Helvetica"/>
                                  <w:color w:val="333333"/>
                                  <w:sz w:val="23"/>
                                  <w:szCs w:val="23"/>
                                  <w:shd w:val="clear" w:color="auto" w:fill="F5F5F5"/>
                                </w:rPr>
                                <w:t>经拆检</w:t>
                              </w:r>
                              <w:r w:rsidR="00EB179A">
                                <w:rPr>
                                  <w:rFonts w:ascii="Helvetica" w:hAnsi="Helvetica" w:cs="Helvetica"/>
                                  <w:color w:val="333333"/>
                                  <w:sz w:val="23"/>
                                  <w:szCs w:val="23"/>
                                  <w:shd w:val="clear" w:color="auto" w:fill="F5F5F5"/>
                                </w:rPr>
                                <w:t xml:space="preserve">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EB179A">
                                <w:rPr>
                                  <w:rFonts w:ascii="宋体" w:eastAsia="宋体" w:hAnsi="宋体" w:cs="宋体" w:hint="eastAsia"/>
                                  <w:sz w:val="24"/>
                                  <w:szCs w:val="24"/>
                                </w:rPr>
                                <w:t>动器内部进入</w:t>
                              </w:r>
                              <w:r w:rsidR="00CC0616">
                                <w:rPr>
                                  <w:rFonts w:ascii="宋体" w:eastAsia="宋体" w:hAnsi="宋体" w:cs="宋体" w:hint="eastAsia"/>
                                  <w:sz w:val="24"/>
                                  <w:szCs w:val="24"/>
                                </w:rPr>
                                <w:t>灰尘和异物</w:t>
                              </w:r>
                              <w:r w:rsidR="00DB3192">
                                <w:rPr>
                                  <w:rFonts w:ascii="宋体" w:eastAsia="宋体" w:hAnsi="宋体" w:cs="宋体" w:hint="eastAsia"/>
                                  <w:sz w:val="24"/>
                                  <w:szCs w:val="24"/>
                                </w:rPr>
                                <w:t>。</w:t>
                              </w:r>
                              <w:r w:rsidR="001A0326">
                                <w:rPr>
                                  <w:rFonts w:ascii="宋体" w:eastAsia="宋体" w:hAnsi="宋体" w:cs="宋体" w:hint="eastAsia"/>
                                  <w:sz w:val="24"/>
                                  <w:szCs w:val="24"/>
                                </w:rPr>
                                <w:t>2，</w:t>
                              </w:r>
                              <w:r w:rsidR="009A37DB">
                                <w:rPr>
                                  <w:rFonts w:ascii="宋体" w:eastAsia="宋体" w:hAnsi="宋体" w:cs="宋体"/>
                                  <w:sz w:val="24"/>
                                  <w:szCs w:val="24"/>
                                </w:rPr>
                                <w:t>可能是设备长期运行</w:t>
                              </w:r>
                              <w:r>
                                <w:rPr>
                                  <w:rFonts w:ascii="宋体" w:eastAsia="宋体" w:hAnsi="宋体" w:cs="宋体"/>
                                  <w:sz w:val="24"/>
                                  <w:szCs w:val="24"/>
                                </w:rPr>
                                <w:t>烧坏驱动器</w:t>
                              </w:r>
                              <w:r w:rsidR="009A37DB">
                                <w:rPr>
                                  <w:rFonts w:ascii="宋体" w:eastAsia="宋体" w:hAnsi="宋体" w:cs="宋体"/>
                                  <w:sz w:val="24"/>
                                  <w:szCs w:val="24"/>
                                </w:rPr>
                                <w:t>风扇</w:t>
                              </w:r>
                              <w:r>
                                <w:rPr>
                                  <w:rFonts w:ascii="宋体" w:eastAsia="宋体" w:hAnsi="宋体" w:cs="宋体" w:hint="eastAsia"/>
                                  <w:sz w:val="24"/>
                                  <w:szCs w:val="24"/>
                                </w:rPr>
                                <w:t>。</w:t>
                              </w:r>
                            </w:p>
                            <w:p w:rsidR="006A60E9" w:rsidRDefault="006A60E9" w:rsidP="00E70196">
                              <w:pPr>
                                <w:framePr w:hSpace="180" w:wrap="around" w:vAnchor="text" w:hAnchor="margin" w:xAlign="center" w:y="180"/>
                                <w:suppressOverlap/>
                                <w:rPr>
                                  <w:rFonts w:ascii="宋体" w:eastAsia="宋体" w:hAnsi="宋体" w:cs="宋体"/>
                                  <w:sz w:val="24"/>
                                  <w:szCs w:val="24"/>
                                </w:rPr>
                              </w:pPr>
                            </w:p>
                            <w:p w:rsidR="006A60E9" w:rsidRDefault="004B728F"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w:t>
                              </w:r>
                              <w:r w:rsidR="006A60E9">
                                <w:rPr>
                                  <w:rFonts w:ascii="宋体" w:eastAsia="宋体" w:hAnsi="宋体" w:cs="宋体" w:hint="eastAsia"/>
                                  <w:sz w:val="24"/>
                                  <w:szCs w:val="24"/>
                                </w:rPr>
                                <w:t>：</w:t>
                              </w:r>
                              <w:r w:rsidR="00DB3192">
                                <w:rPr>
                                  <w:rFonts w:ascii="宋体" w:eastAsia="宋体" w:hAnsi="宋体" w:cs="宋体" w:hint="eastAsia"/>
                                  <w:sz w:val="24"/>
                                  <w:szCs w:val="24"/>
                                </w:rPr>
                                <w:t>驱动器电源基板，</w:t>
                              </w:r>
                              <w:r w:rsidR="009A37DB">
                                <w:rPr>
                                  <w:rFonts w:ascii="宋体" w:eastAsia="宋体" w:hAnsi="宋体" w:cs="宋体" w:hint="eastAsia"/>
                                  <w:sz w:val="24"/>
                                  <w:szCs w:val="24"/>
                                </w:rPr>
                                <w:t>检测冷却风扇损坏。</w:t>
                              </w:r>
                            </w:p>
                            <w:p w:rsidR="009A37DB" w:rsidRDefault="006A60E9" w:rsidP="009A37DB">
                              <w:pPr>
                                <w:framePr w:hSpace="180" w:wrap="around" w:vAnchor="text" w:hAnchor="margin" w:xAlign="center" w:y="180"/>
                                <w:suppressOverlap/>
                                <w:rPr>
                                  <w:rFonts w:ascii="宋体" w:eastAsia="宋体" w:hAnsi="宋体" w:cs="宋体" w:hint="eastAsia"/>
                                  <w:sz w:val="24"/>
                                  <w:szCs w:val="24"/>
                                </w:rPr>
                              </w:pPr>
                              <w:r>
                                <w:rPr>
                                  <w:rFonts w:ascii="宋体" w:eastAsia="宋体" w:hAnsi="宋体" w:cs="宋体" w:hint="eastAsia"/>
                                  <w:sz w:val="24"/>
                                  <w:szCs w:val="24"/>
                                </w:rPr>
                                <w:t>维修更换：1</w:t>
                              </w:r>
                              <w:r w:rsidR="00EB179A">
                                <w:rPr>
                                  <w:rFonts w:ascii="宋体" w:eastAsia="宋体" w:hAnsi="宋体" w:cs="宋体" w:hint="eastAsia"/>
                                  <w:sz w:val="24"/>
                                  <w:szCs w:val="24"/>
                                </w:rPr>
                                <w:t>，</w:t>
                              </w:r>
                              <w:r w:rsidR="009A37DB">
                                <w:rPr>
                                  <w:rFonts w:ascii="宋体" w:eastAsia="宋体" w:hAnsi="宋体" w:cs="宋体" w:hint="eastAsia"/>
                                  <w:sz w:val="24"/>
                                  <w:szCs w:val="24"/>
                                </w:rPr>
                                <w:t>清洗驱动器。</w:t>
                              </w:r>
                            </w:p>
                            <w:p w:rsidR="003F5C33" w:rsidRPr="006A60E9" w:rsidRDefault="006A60E9" w:rsidP="009A37DB">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2更换</w:t>
                              </w:r>
                              <w:r w:rsidR="009A37DB">
                                <w:rPr>
                                  <w:rFonts w:ascii="宋体" w:eastAsia="宋体" w:hAnsi="宋体" w:cs="宋体" w:hint="eastAsia"/>
                                  <w:sz w:val="24"/>
                                  <w:szCs w:val="24"/>
                                </w:rPr>
                                <w:t>风扇。</w:t>
                              </w:r>
                            </w:p>
                          </w:tc>
                          <w:tc>
                            <w:tcPr>
                              <w:tcW w:w="130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B96FBA" w:rsidRDefault="00B96FBA"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9A37D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1800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267566" w:rsidP="009A37DB">
            <w:pPr>
              <w:jc w:val="left"/>
              <w:rPr>
                <w:rFonts w:ascii="宋体" w:eastAsia="宋体" w:hAnsi="宋体" w:cs="宋体"/>
                <w:kern w:val="0"/>
                <w:sz w:val="20"/>
                <w:szCs w:val="20"/>
              </w:rPr>
            </w:pPr>
            <w:r>
              <w:rPr>
                <w:rFonts w:ascii="宋体" w:eastAsia="宋体" w:hAnsi="宋体" w:cs="宋体" w:hint="eastAsia"/>
                <w:kern w:val="0"/>
                <w:sz w:val="20"/>
                <w:szCs w:val="20"/>
              </w:rPr>
              <w:t>20</w:t>
            </w:r>
            <w:r w:rsidR="00FC7A4A">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9A37DB">
              <w:rPr>
                <w:rFonts w:ascii="宋体" w:eastAsia="宋体" w:hAnsi="宋体" w:cs="宋体" w:hint="eastAsia"/>
                <w:kern w:val="0"/>
                <w:sz w:val="20"/>
                <w:szCs w:val="20"/>
              </w:rPr>
              <w:t>0801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9A37DB" w:rsidP="00267566">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250</w:t>
            </w:r>
            <w:r>
              <w:rPr>
                <w:rFonts w:ascii="宋体" w:eastAsia="宋体" w:hAnsi="宋体" w:cs="宋体" w:hint="eastAsia"/>
                <w:kern w:val="0"/>
                <w:sz w:val="20"/>
                <w:szCs w:val="20"/>
              </w:rPr>
              <w:t>80</w:t>
            </w:r>
            <w:r w:rsidR="00267566">
              <w:rPr>
                <w:rFonts w:ascii="宋体" w:eastAsia="宋体" w:hAnsi="宋体" w:cs="宋体" w:hint="eastAsia"/>
                <w:kern w:val="0"/>
                <w:sz w:val="20"/>
                <w:szCs w:val="20"/>
              </w:rPr>
              <w:t>4</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267566"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1800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AB6" w:rsidRDefault="001A1AB6" w:rsidP="00D61158">
      <w:r>
        <w:separator/>
      </w:r>
    </w:p>
  </w:endnote>
  <w:endnote w:type="continuationSeparator" w:id="0">
    <w:p w:rsidR="001A1AB6" w:rsidRDefault="001A1AB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AB6" w:rsidRDefault="001A1AB6" w:rsidP="00D61158">
      <w:r>
        <w:separator/>
      </w:r>
    </w:p>
  </w:footnote>
  <w:footnote w:type="continuationSeparator" w:id="0">
    <w:p w:rsidR="001A1AB6" w:rsidRDefault="001A1AB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A1AB6"/>
    <w:rsid w:val="001B3F85"/>
    <w:rsid w:val="001C29F7"/>
    <w:rsid w:val="001D1526"/>
    <w:rsid w:val="00200938"/>
    <w:rsid w:val="00201D51"/>
    <w:rsid w:val="002237B5"/>
    <w:rsid w:val="00244684"/>
    <w:rsid w:val="00267566"/>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536D8"/>
    <w:rsid w:val="00976D85"/>
    <w:rsid w:val="00986023"/>
    <w:rsid w:val="009A37DB"/>
    <w:rsid w:val="009C1778"/>
    <w:rsid w:val="009F1A08"/>
    <w:rsid w:val="009F35FD"/>
    <w:rsid w:val="00A17082"/>
    <w:rsid w:val="00A22851"/>
    <w:rsid w:val="00A31F23"/>
    <w:rsid w:val="00A42855"/>
    <w:rsid w:val="00A76759"/>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2025-08-04T09:40:00Z</dcterms:created>
  <dcterms:modified xsi:type="dcterms:W3CDTF">2025-08-04T09:40:00Z</dcterms:modified>
</cp:coreProperties>
</file>