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WM20200202</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吕佳佳</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2021.02.02</w:t>
      </w:r>
    </w:p>
    <w:tbl>
      <w:tblPr>
        <w:tblStyle w:val="5"/>
        <w:tblpPr w:leftFromText="180" w:rightFromText="180" w:vertAnchor="text" w:tblpY="1"/>
        <w:tblOverlap w:val="never"/>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729"/>
        <w:gridCol w:w="780"/>
        <w:gridCol w:w="1016"/>
        <w:gridCol w:w="3852"/>
        <w:gridCol w:w="272"/>
        <w:gridCol w:w="306"/>
        <w:gridCol w:w="1375"/>
        <w:gridCol w:w="488"/>
        <w:gridCol w:w="488"/>
        <w:gridCol w:w="1066"/>
        <w:gridCol w:w="1203"/>
        <w:gridCol w:w="1316"/>
        <w:gridCol w:w="1063"/>
        <w:gridCol w:w="1066"/>
        <w:gridCol w:w="90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0" w:type="auto"/>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0" w:type="auto"/>
            <w:gridSpan w:val="3"/>
            <w:shd w:val="clear" w:color="auto" w:fill="auto"/>
            <w:vAlign w:val="center"/>
          </w:tcPr>
          <w:p>
            <w:pPr>
              <w:spacing w:line="0" w:lineRule="atLeast"/>
              <w:ind w:left="20"/>
              <w:jc w:val="center"/>
              <w:rPr>
                <w:rFonts w:ascii="宋体" w:hAnsi="宋体" w:eastAsia="宋体" w:cs="宋体"/>
                <w:kern w:val="0"/>
                <w:sz w:val="20"/>
                <w:szCs w:val="20"/>
              </w:rPr>
            </w:pPr>
            <w:r>
              <w:rPr>
                <w:rFonts w:hint="eastAsia" w:ascii="宋体" w:hAnsi="宋体" w:eastAsia="宋体" w:cs="宋体"/>
                <w:kern w:val="0"/>
                <w:sz w:val="20"/>
                <w:szCs w:val="20"/>
              </w:rPr>
              <w:t>哈药集团哈尔滨医药商业有限公司</w:t>
            </w:r>
          </w:p>
        </w:tc>
        <w:tc>
          <w:tcPr>
            <w:tcW w:w="0" w:type="auto"/>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0" w:type="auto"/>
            <w:gridSpan w:val="3"/>
            <w:shd w:val="clear" w:color="auto" w:fill="auto"/>
            <w:vAlign w:val="center"/>
          </w:tcPr>
          <w:p>
            <w:pPr>
              <w:spacing w:line="0" w:lineRule="atLeast"/>
              <w:jc w:val="both"/>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邹立鹏</w:t>
            </w:r>
          </w:p>
        </w:tc>
        <w:tc>
          <w:tcPr>
            <w:tcW w:w="0" w:type="auto"/>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0" w:type="auto"/>
            <w:shd w:val="clear" w:color="auto" w:fill="auto"/>
            <w:vAlign w:val="center"/>
          </w:tcPr>
          <w:p>
            <w:pPr>
              <w:spacing w:line="0" w:lineRule="atLeast"/>
              <w:jc w:val="cente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13149511141</w:t>
            </w:r>
          </w:p>
        </w:tc>
        <w:tc>
          <w:tcPr>
            <w:tcW w:w="0" w:type="auto"/>
            <w:shd w:val="clear" w:color="auto" w:fill="auto"/>
            <w:vAlign w:val="center"/>
          </w:tcPr>
          <w:p>
            <w:pPr>
              <w:spacing w:line="0" w:lineRule="atLeast"/>
              <w:jc w:val="center"/>
              <w:rPr>
                <w:rFonts w:ascii="宋体" w:hAnsi="宋体" w:eastAsia="宋体" w:cs="宋体"/>
                <w:kern w:val="0"/>
                <w:sz w:val="20"/>
                <w:szCs w:val="20"/>
              </w:rPr>
            </w:pPr>
          </w:p>
        </w:tc>
        <w:tc>
          <w:tcPr>
            <w:tcW w:w="0" w:type="auto"/>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gridSpan w:val="2"/>
            <w:vMerge w:val="continue"/>
            <w:vAlign w:val="center"/>
          </w:tcPr>
          <w:p>
            <w:pPr>
              <w:widowControl/>
              <w:jc w:val="center"/>
              <w:rPr>
                <w:rFonts w:ascii="宋体" w:hAnsi="宋体" w:eastAsia="宋体" w:cs="宋体"/>
                <w:b/>
                <w:bCs/>
                <w:kern w:val="0"/>
                <w:sz w:val="20"/>
                <w:szCs w:val="20"/>
              </w:rPr>
            </w:pPr>
          </w:p>
        </w:tc>
        <w:tc>
          <w:tcPr>
            <w:tcW w:w="0" w:type="auto"/>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0" w:type="auto"/>
            <w:gridSpan w:val="3"/>
            <w:shd w:val="clear" w:color="auto" w:fill="auto"/>
            <w:vAlign w:val="center"/>
          </w:tcPr>
          <w:p>
            <w:pPr>
              <w:spacing w:line="0" w:lineRule="atLeast"/>
              <w:jc w:val="center"/>
              <w:rPr>
                <w:rFonts w:ascii="宋体" w:hAnsi="宋体" w:cs="宋体"/>
                <w:kern w:val="0"/>
                <w:sz w:val="20"/>
                <w:szCs w:val="20"/>
              </w:rPr>
            </w:pPr>
            <w:r>
              <w:rPr>
                <w:rFonts w:hint="eastAsia" w:ascii="宋体" w:hAnsi="宋体" w:cs="宋体"/>
                <w:kern w:val="0"/>
                <w:sz w:val="20"/>
                <w:szCs w:val="20"/>
                <w:lang w:val="en-US" w:eastAsia="zh-CN"/>
              </w:rPr>
              <w:t>黑龙江省哈尔滨市呼兰区利民开发区西安大街1号哈药物流</w:t>
            </w:r>
          </w:p>
        </w:tc>
        <w:tc>
          <w:tcPr>
            <w:tcW w:w="0" w:type="auto"/>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0" w:type="auto"/>
            <w:gridSpan w:val="3"/>
            <w:shd w:val="clear" w:color="auto" w:fill="auto"/>
            <w:vAlign w:val="center"/>
          </w:tcPr>
          <w:p>
            <w:pPr>
              <w:spacing w:line="0" w:lineRule="atLeast"/>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邹立鹏</w:t>
            </w:r>
          </w:p>
        </w:tc>
        <w:tc>
          <w:tcPr>
            <w:tcW w:w="0" w:type="auto"/>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0" w:type="auto"/>
            <w:shd w:val="clear" w:color="auto" w:fill="auto"/>
            <w:vAlign w:val="center"/>
          </w:tcPr>
          <w:p>
            <w:pPr>
              <w:spacing w:line="0" w:lineRule="atLeast"/>
              <w:jc w:val="center"/>
              <w:rPr>
                <w:rFonts w:ascii="宋体" w:hAnsi="宋体" w:eastAsia="宋体" w:cs="宋体"/>
                <w:kern w:val="0"/>
                <w:sz w:val="20"/>
                <w:szCs w:val="20"/>
              </w:rPr>
            </w:pPr>
            <w:r>
              <w:rPr>
                <w:rFonts w:hint="eastAsia" w:ascii="Times New Roman" w:hAnsi="Times New Roman" w:eastAsia="宋体" w:cs="Times New Roman"/>
                <w:kern w:val="0"/>
                <w:sz w:val="20"/>
                <w:szCs w:val="20"/>
                <w:lang w:val="en-US" w:eastAsia="zh-CN"/>
              </w:rPr>
              <w:t>13149511141</w:t>
            </w:r>
          </w:p>
        </w:tc>
        <w:tc>
          <w:tcPr>
            <w:tcW w:w="0" w:type="auto"/>
            <w:shd w:val="clear" w:color="auto" w:fill="auto"/>
            <w:vAlign w:val="center"/>
          </w:tcPr>
          <w:p>
            <w:pPr>
              <w:widowControl/>
              <w:jc w:val="center"/>
              <w:rPr>
                <w:rFonts w:ascii="宋体" w:hAnsi="宋体" w:eastAsia="宋体" w:cs="宋体"/>
                <w:kern w:val="0"/>
                <w:sz w:val="20"/>
                <w:szCs w:val="20"/>
              </w:rPr>
            </w:pPr>
          </w:p>
        </w:tc>
        <w:tc>
          <w:tcPr>
            <w:tcW w:w="0" w:type="auto"/>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gridSpan w:val="2"/>
            <w:vMerge w:val="continue"/>
            <w:vAlign w:val="center"/>
          </w:tcPr>
          <w:p>
            <w:pPr>
              <w:widowControl/>
              <w:jc w:val="center"/>
              <w:rPr>
                <w:rFonts w:ascii="宋体" w:hAnsi="宋体" w:eastAsia="宋体" w:cs="宋体"/>
                <w:b/>
                <w:bCs/>
                <w:kern w:val="0"/>
                <w:sz w:val="20"/>
                <w:szCs w:val="20"/>
              </w:rPr>
            </w:pPr>
          </w:p>
        </w:tc>
        <w:tc>
          <w:tcPr>
            <w:tcW w:w="0" w:type="auto"/>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0" w:type="auto"/>
            <w:gridSpan w:val="3"/>
            <w:shd w:val="clear" w:color="auto" w:fill="auto"/>
            <w:vAlign w:val="bottom"/>
          </w:tcPr>
          <w:p>
            <w:pPr>
              <w:spacing w:line="0" w:lineRule="atLeast"/>
              <w:rPr>
                <w:rFonts w:ascii="宋体" w:hAnsi="宋体" w:cs="宋体"/>
                <w:kern w:val="0"/>
                <w:sz w:val="20"/>
                <w:szCs w:val="20"/>
              </w:rPr>
            </w:pPr>
          </w:p>
        </w:tc>
        <w:tc>
          <w:tcPr>
            <w:tcW w:w="0" w:type="auto"/>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0" w:type="auto"/>
            <w:gridSpan w:val="3"/>
            <w:shd w:val="clear" w:color="auto" w:fill="auto"/>
            <w:vAlign w:val="bottom"/>
          </w:tcPr>
          <w:p>
            <w:pPr>
              <w:spacing w:line="0" w:lineRule="atLeast"/>
              <w:rPr>
                <w:rFonts w:ascii="宋体" w:hAnsi="宋体" w:eastAsia="宋体" w:cs="宋体"/>
                <w:kern w:val="0"/>
                <w:sz w:val="20"/>
                <w:szCs w:val="20"/>
              </w:rPr>
            </w:pPr>
          </w:p>
        </w:tc>
        <w:tc>
          <w:tcPr>
            <w:tcW w:w="0" w:type="auto"/>
            <w:shd w:val="clear" w:color="auto" w:fill="auto"/>
            <w:vAlign w:val="bottom"/>
          </w:tcPr>
          <w:p>
            <w:pPr>
              <w:spacing w:line="0" w:lineRule="atLeast"/>
              <w:ind w:left="20"/>
              <w:rPr>
                <w:rFonts w:ascii="宋体" w:hAnsi="宋体" w:eastAsia="宋体" w:cs="宋体"/>
                <w:kern w:val="0"/>
                <w:sz w:val="20"/>
                <w:szCs w:val="20"/>
              </w:rPr>
            </w:pPr>
          </w:p>
        </w:tc>
        <w:tc>
          <w:tcPr>
            <w:tcW w:w="0" w:type="auto"/>
            <w:shd w:val="clear" w:color="auto" w:fill="auto"/>
            <w:vAlign w:val="bottom"/>
          </w:tcPr>
          <w:p>
            <w:pPr>
              <w:spacing w:line="0" w:lineRule="atLeast"/>
              <w:rPr>
                <w:rFonts w:ascii="宋体" w:hAnsi="宋体" w:eastAsia="宋体" w:cs="宋体"/>
                <w:kern w:val="0"/>
                <w:sz w:val="20"/>
                <w:szCs w:val="20"/>
              </w:rPr>
            </w:pPr>
          </w:p>
        </w:tc>
        <w:tc>
          <w:tcPr>
            <w:tcW w:w="0" w:type="auto"/>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0" w:type="auto"/>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0" w:type="auto"/>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0" w:type="auto"/>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0" w:type="auto"/>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0" w:type="auto"/>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0" w:type="auto"/>
            <w:gridSpan w:val="4"/>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0" w:type="auto"/>
            <w:gridSpan w:val="3"/>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0" w:type="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0" w:type="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0" w:type="auto"/>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901116</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tabs>
                <w:tab w:val="left" w:pos="662"/>
              </w:tabs>
              <w:spacing w:line="0" w:lineRule="atLeast"/>
              <w:ind w:firstLine="840" w:firstLineChars="4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85度</w:t>
            </w:r>
          </w:p>
        </w:tc>
        <w:tc>
          <w:tcPr>
            <w:tcW w:w="0" w:type="auto"/>
            <w:gridSpan w:val="3"/>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更换探头150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both"/>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c>
          <w:tcPr>
            <w:tcW w:w="0" w:type="auto"/>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tabs>
                <w:tab w:val="left" w:pos="319"/>
              </w:tabs>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901090</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spacing w:line="0" w:lineRule="atLeast"/>
              <w:ind w:firstLine="630" w:firstLineChars="3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0度·换线</w:t>
            </w:r>
          </w:p>
        </w:tc>
        <w:tc>
          <w:tcPr>
            <w:tcW w:w="0" w:type="auto"/>
            <w:gridSpan w:val="3"/>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更换探头150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w:t>
            </w:r>
          </w:p>
        </w:tc>
        <w:tc>
          <w:tcPr>
            <w:tcW w:w="0" w:type="auto"/>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901049</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tabs>
                <w:tab w:val="left" w:pos="992"/>
              </w:tabs>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0度</w:t>
            </w:r>
          </w:p>
        </w:tc>
        <w:tc>
          <w:tcPr>
            <w:tcW w:w="0" w:type="auto"/>
            <w:gridSpan w:val="3"/>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更换探头150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w:t>
            </w:r>
          </w:p>
        </w:tc>
        <w:tc>
          <w:tcPr>
            <w:tcW w:w="0" w:type="auto"/>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tabs>
                <w:tab w:val="left" w:pos="334"/>
              </w:tabs>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901036</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不打印</w:t>
            </w:r>
          </w:p>
        </w:tc>
        <w:tc>
          <w:tcPr>
            <w:tcW w:w="0" w:type="auto"/>
            <w:gridSpan w:val="3"/>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加固蓝牙</w:t>
            </w:r>
            <w:bookmarkStart w:id="0" w:name="_GoBack"/>
            <w:bookmarkEnd w:id="0"/>
            <w:r>
              <w:rPr>
                <w:rFonts w:hint="eastAsia" w:ascii="宋体" w:hAnsi="宋体" w:eastAsia="宋体" w:cs="宋体"/>
                <w:kern w:val="0"/>
                <w:szCs w:val="21"/>
                <w:lang w:val="en-US" w:eastAsia="zh-CN"/>
              </w:rPr>
              <w:t>模块50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w:t>
            </w:r>
          </w:p>
        </w:tc>
        <w:tc>
          <w:tcPr>
            <w:tcW w:w="0" w:type="auto"/>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901020</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spacing w:line="0" w:lineRule="atLeast"/>
              <w:ind w:firstLine="1050" w:firstLineChars="5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无信号，未修好</w:t>
            </w:r>
          </w:p>
        </w:tc>
        <w:tc>
          <w:tcPr>
            <w:tcW w:w="0" w:type="auto"/>
            <w:gridSpan w:val="3"/>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建议更换主板</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w:t>
            </w:r>
          </w:p>
        </w:tc>
        <w:tc>
          <w:tcPr>
            <w:tcW w:w="0" w:type="auto"/>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901126</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0度</w:t>
            </w:r>
          </w:p>
        </w:tc>
        <w:tc>
          <w:tcPr>
            <w:tcW w:w="0" w:type="auto"/>
            <w:gridSpan w:val="3"/>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更换探头150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w:t>
            </w:r>
          </w:p>
        </w:tc>
        <w:tc>
          <w:tcPr>
            <w:tcW w:w="0" w:type="auto"/>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901012</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无信号</w:t>
            </w:r>
          </w:p>
        </w:tc>
        <w:tc>
          <w:tcPr>
            <w:tcW w:w="0" w:type="auto"/>
            <w:gridSpan w:val="3"/>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加固通讯模块50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w:t>
            </w:r>
          </w:p>
        </w:tc>
        <w:tc>
          <w:tcPr>
            <w:tcW w:w="0" w:type="auto"/>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901001</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不打印</w:t>
            </w:r>
          </w:p>
        </w:tc>
        <w:tc>
          <w:tcPr>
            <w:tcW w:w="0" w:type="auto"/>
            <w:gridSpan w:val="3"/>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加固蓝牙50，更换探头150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w:t>
            </w:r>
          </w:p>
        </w:tc>
        <w:tc>
          <w:tcPr>
            <w:tcW w:w="0" w:type="auto"/>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tabs>
                <w:tab w:val="left" w:pos="544"/>
              </w:tabs>
              <w:spacing w:line="0" w:lineRule="atLeast"/>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901039</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spacing w:line="0" w:lineRule="atLeast"/>
              <w:ind w:firstLine="1050" w:firstLineChars="5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死机</w:t>
            </w:r>
          </w:p>
        </w:tc>
        <w:tc>
          <w:tcPr>
            <w:tcW w:w="0" w:type="auto"/>
            <w:gridSpan w:val="3"/>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换探头150，换电池80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230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w:t>
            </w:r>
          </w:p>
        </w:tc>
        <w:tc>
          <w:tcPr>
            <w:tcW w:w="0" w:type="auto"/>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spacing w:line="0" w:lineRule="atLeast"/>
              <w:ind w:firstLine="200" w:firstLineChars="100"/>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901046</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85度</w:t>
            </w:r>
          </w:p>
        </w:tc>
        <w:tc>
          <w:tcPr>
            <w:tcW w:w="0" w:type="auto"/>
            <w:gridSpan w:val="3"/>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更换探头150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11</w:t>
            </w:r>
          </w:p>
        </w:tc>
        <w:tc>
          <w:tcPr>
            <w:tcW w:w="0" w:type="auto"/>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spacing w:line="0" w:lineRule="atLeast"/>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901047</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不开机</w:t>
            </w:r>
          </w:p>
        </w:tc>
        <w:tc>
          <w:tcPr>
            <w:tcW w:w="0" w:type="auto"/>
            <w:gridSpan w:val="3"/>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更换电池80，更换探头150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230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w:t>
            </w:r>
          </w:p>
        </w:tc>
        <w:tc>
          <w:tcPr>
            <w:tcW w:w="0" w:type="auto"/>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spacing w:line="0" w:lineRule="atLeast"/>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901011</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偶尔0度</w:t>
            </w:r>
          </w:p>
        </w:tc>
        <w:tc>
          <w:tcPr>
            <w:tcW w:w="0" w:type="auto"/>
            <w:gridSpan w:val="3"/>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更换探头150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13</w:t>
            </w:r>
          </w:p>
        </w:tc>
        <w:tc>
          <w:tcPr>
            <w:tcW w:w="0" w:type="auto"/>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spacing w:line="0" w:lineRule="atLeast"/>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901088</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自动重启</w:t>
            </w:r>
          </w:p>
        </w:tc>
        <w:tc>
          <w:tcPr>
            <w:tcW w:w="0" w:type="auto"/>
            <w:gridSpan w:val="3"/>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探头短路，更换探头150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14</w:t>
            </w:r>
          </w:p>
        </w:tc>
        <w:tc>
          <w:tcPr>
            <w:tcW w:w="0" w:type="auto"/>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spacing w:line="0" w:lineRule="atLeast"/>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901016</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0度</w:t>
            </w:r>
          </w:p>
        </w:tc>
        <w:tc>
          <w:tcPr>
            <w:tcW w:w="0" w:type="auto"/>
            <w:gridSpan w:val="3"/>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更换探头150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w:t>
            </w:r>
          </w:p>
        </w:tc>
        <w:tc>
          <w:tcPr>
            <w:tcW w:w="0" w:type="auto"/>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spacing w:line="0" w:lineRule="atLeast"/>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901034</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不开机，换线</w:t>
            </w:r>
          </w:p>
        </w:tc>
        <w:tc>
          <w:tcPr>
            <w:tcW w:w="0" w:type="auto"/>
            <w:gridSpan w:val="3"/>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晶振烧毁，更换晶振100，换探头150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16</w:t>
            </w:r>
          </w:p>
        </w:tc>
        <w:tc>
          <w:tcPr>
            <w:tcW w:w="0" w:type="auto"/>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spacing w:line="0" w:lineRule="atLeast"/>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901024</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spacing w:line="0" w:lineRule="atLeast"/>
              <w:ind w:firstLine="1050" w:firstLineChars="5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自动重启</w:t>
            </w:r>
          </w:p>
        </w:tc>
        <w:tc>
          <w:tcPr>
            <w:tcW w:w="0" w:type="auto"/>
            <w:gridSpan w:val="3"/>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探头短路更换探头150，屏坏换屏120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270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17</w:t>
            </w:r>
          </w:p>
        </w:tc>
        <w:tc>
          <w:tcPr>
            <w:tcW w:w="0" w:type="auto"/>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spacing w:line="0" w:lineRule="atLeast"/>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901042</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0度</w:t>
            </w:r>
          </w:p>
        </w:tc>
        <w:tc>
          <w:tcPr>
            <w:tcW w:w="0" w:type="auto"/>
            <w:gridSpan w:val="3"/>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更换探头150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18</w:t>
            </w:r>
          </w:p>
        </w:tc>
        <w:tc>
          <w:tcPr>
            <w:tcW w:w="0" w:type="auto"/>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spacing w:line="0" w:lineRule="atLeast"/>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901041</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不开机</w:t>
            </w:r>
          </w:p>
        </w:tc>
        <w:tc>
          <w:tcPr>
            <w:tcW w:w="0" w:type="auto"/>
            <w:gridSpan w:val="3"/>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换屏120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19</w:t>
            </w:r>
          </w:p>
        </w:tc>
        <w:tc>
          <w:tcPr>
            <w:tcW w:w="0" w:type="auto"/>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tabs>
                <w:tab w:val="left" w:pos="1185"/>
              </w:tabs>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901104</w:t>
            </w:r>
          </w:p>
        </w:tc>
        <w:tc>
          <w:tcPr>
            <w:tcW w:w="0" w:type="auto"/>
            <w:gridSpan w:val="2"/>
            <w:shd w:val="clear" w:color="auto" w:fill="auto"/>
            <w:vAlign w:val="center"/>
          </w:tcPr>
          <w:p>
            <w:pPr>
              <w:widowControl/>
              <w:jc w:val="center"/>
              <w:rPr>
                <w:rFonts w:ascii="宋体" w:hAnsi="宋体" w:eastAsia="宋体" w:cs="宋体"/>
                <w:kern w:val="0"/>
                <w:sz w:val="20"/>
                <w:szCs w:val="20"/>
              </w:rPr>
            </w:pPr>
          </w:p>
        </w:tc>
        <w:tc>
          <w:tcPr>
            <w:tcW w:w="0" w:type="auto"/>
            <w:gridSpan w:val="4"/>
            <w:shd w:val="clear" w:color="auto" w:fill="auto"/>
            <w:vAlign w:val="center"/>
          </w:tcPr>
          <w:p>
            <w:pPr>
              <w:widowControl/>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死机，换线</w:t>
            </w:r>
          </w:p>
        </w:tc>
        <w:tc>
          <w:tcPr>
            <w:tcW w:w="0" w:type="auto"/>
            <w:gridSpan w:val="3"/>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eastAsia="zh-CN"/>
              </w:rPr>
              <w:t>按键损坏，更换外壳</w:t>
            </w:r>
            <w:r>
              <w:rPr>
                <w:rFonts w:hint="eastAsia" w:ascii="宋体" w:hAnsi="宋体" w:eastAsia="宋体" w:cs="宋体"/>
                <w:kern w:val="0"/>
                <w:szCs w:val="21"/>
                <w:lang w:val="en-US" w:eastAsia="zh-CN"/>
              </w:rPr>
              <w:t>60</w:t>
            </w:r>
            <w:r>
              <w:rPr>
                <w:rFonts w:hint="eastAsia" w:ascii="宋体" w:hAnsi="宋体" w:eastAsia="宋体" w:cs="宋体"/>
                <w:kern w:val="0"/>
                <w:szCs w:val="21"/>
                <w:lang w:eastAsia="zh-CN"/>
              </w:rPr>
              <w:t>，更换探头</w:t>
            </w:r>
            <w:r>
              <w:rPr>
                <w:rFonts w:hint="eastAsia" w:ascii="宋体" w:hAnsi="宋体" w:eastAsia="宋体" w:cs="宋体"/>
                <w:kern w:val="0"/>
                <w:szCs w:val="21"/>
                <w:lang w:val="en-US" w:eastAsia="zh-CN"/>
              </w:rPr>
              <w:t>150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210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gridSpan w:val="2"/>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0" w:type="auto"/>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0" w:type="auto"/>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0" w:type="auto"/>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0" w:type="auto"/>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0" w:type="auto"/>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0" w:type="auto"/>
            <w:gridSpan w:val="3"/>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0" w:type="auto"/>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0" w:type="auto"/>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2960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gridSpan w:val="2"/>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0" w:type="auto"/>
            <w:gridSpan w:val="3"/>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0" w:type="auto"/>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0" w:type="auto"/>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0" w:type="auto"/>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0" w:type="auto"/>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0" w:type="auto"/>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0" w:type="auto"/>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0" w:type="auto"/>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gridSpan w:val="2"/>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0" w:type="auto"/>
            <w:gridSpan w:val="3"/>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0" w:type="auto"/>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0" w:type="auto"/>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0" w:type="auto"/>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0" w:type="auto"/>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0" w:type="auto"/>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0" w:type="auto"/>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gridSpan w:val="2"/>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0" w:type="auto"/>
            <w:gridSpan w:val="4"/>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0" w:type="auto"/>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0" w:type="auto"/>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0" w:type="auto"/>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0" w:type="auto"/>
            <w:gridSpan w:val="2"/>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0" w:type="auto"/>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0" w:type="auto"/>
            <w:gridSpan w:val="2"/>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gridSpan w:val="2"/>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0" w:type="auto"/>
            <w:gridSpan w:val="13"/>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gridSpan w:val="2"/>
            <w:shd w:val="clear" w:color="auto" w:fill="auto"/>
            <w:vAlign w:val="center"/>
          </w:tcPr>
          <w:p>
            <w:pPr>
              <w:widowControl/>
              <w:rPr>
                <w:rFonts w:hint="eastAsia" w:ascii="宋体" w:hAnsi="宋体" w:eastAsia="宋体" w:cs="宋体"/>
                <w:b/>
                <w:bCs/>
                <w:color w:val="FF0000"/>
                <w:kern w:val="0"/>
                <w:sz w:val="22"/>
              </w:rPr>
            </w:pPr>
          </w:p>
        </w:tc>
        <w:tc>
          <w:tcPr>
            <w:tcW w:w="0" w:type="auto"/>
            <w:gridSpan w:val="13"/>
            <w:shd w:val="clear" w:color="auto" w:fill="auto"/>
            <w:vAlign w:val="center"/>
          </w:tcPr>
          <w:p>
            <w:pPr>
              <w:pStyle w:val="12"/>
              <w:widowControl/>
              <w:numPr>
                <w:ilvl w:val="0"/>
                <w:numId w:val="1"/>
              </w:numPr>
              <w:spacing w:line="200" w:lineRule="exact"/>
              <w:ind w:firstLineChars="0"/>
              <w:jc w:val="left"/>
              <w:rPr>
                <w:rFonts w:hint="eastAsia" w:ascii="宋体" w:hAnsi="宋体" w:eastAsia="宋体" w:cs="宋体"/>
                <w:kern w:val="0"/>
                <w:sz w:val="18"/>
                <w:szCs w:val="1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gridSpan w:val="2"/>
            <w:shd w:val="clear" w:color="auto" w:fill="auto"/>
            <w:vAlign w:val="center"/>
          </w:tcPr>
          <w:p>
            <w:pPr>
              <w:widowControl/>
              <w:rPr>
                <w:rFonts w:hint="eastAsia" w:ascii="宋体" w:hAnsi="宋体" w:eastAsia="宋体" w:cs="宋体"/>
                <w:b/>
                <w:bCs/>
                <w:color w:val="FF0000"/>
                <w:kern w:val="0"/>
                <w:sz w:val="22"/>
              </w:rPr>
            </w:pPr>
          </w:p>
        </w:tc>
        <w:tc>
          <w:tcPr>
            <w:tcW w:w="0" w:type="auto"/>
            <w:gridSpan w:val="13"/>
            <w:shd w:val="clear" w:color="auto" w:fill="auto"/>
            <w:vAlign w:val="center"/>
          </w:tcPr>
          <w:p>
            <w:pPr>
              <w:pStyle w:val="12"/>
              <w:widowControl/>
              <w:numPr>
                <w:ilvl w:val="0"/>
                <w:numId w:val="1"/>
              </w:numPr>
              <w:spacing w:line="200" w:lineRule="exact"/>
              <w:ind w:firstLineChars="0"/>
              <w:jc w:val="left"/>
              <w:rPr>
                <w:rFonts w:hint="eastAsia" w:ascii="宋体" w:hAnsi="宋体" w:eastAsia="宋体" w:cs="宋体"/>
                <w:kern w:val="0"/>
                <w:sz w:val="18"/>
                <w:szCs w:val="18"/>
              </w:rPr>
            </w:pP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4445" r="0" b="508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YhMfPXAAAACAEAAA8AAAAAAAAAAQAgAAAAIgAAAGRycy9k&#10;b3ducmV2LnhtbFBLAQIUABQAAAAIAIdO4kBikKhtAwIAAP8DAAAOAAAAAAAAAAEAIAAAACYBAABk&#10;cnMvZTJvRG9jLnhtbFBLBQYAAAAABgAGAFkBAACbBQAAAAA=&#10;">
              <v:fill on="f" focussize="0,0"/>
              <v:stroke color="#000000" joinstyle="round"/>
              <v:imagedata o:title=""/>
              <o:lock v:ext="edit" aspectratio="f"/>
            </v:shape>
          </w:pict>
        </mc:Fallback>
      </mc:AlternateConten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5C23696"/>
    <w:rsid w:val="062F226E"/>
    <w:rsid w:val="06731C47"/>
    <w:rsid w:val="0A63467F"/>
    <w:rsid w:val="0ABA7F5C"/>
    <w:rsid w:val="0BE43208"/>
    <w:rsid w:val="0DF46228"/>
    <w:rsid w:val="0F2B5DFE"/>
    <w:rsid w:val="146A1603"/>
    <w:rsid w:val="17856FD2"/>
    <w:rsid w:val="17D437DC"/>
    <w:rsid w:val="19F441A8"/>
    <w:rsid w:val="1A8C6FAF"/>
    <w:rsid w:val="1C1C538A"/>
    <w:rsid w:val="1E933912"/>
    <w:rsid w:val="1F243045"/>
    <w:rsid w:val="1F3538AD"/>
    <w:rsid w:val="1FA32DE7"/>
    <w:rsid w:val="20921D74"/>
    <w:rsid w:val="215C5731"/>
    <w:rsid w:val="226B66C1"/>
    <w:rsid w:val="227146D2"/>
    <w:rsid w:val="23B51B03"/>
    <w:rsid w:val="23D10A98"/>
    <w:rsid w:val="24A669F2"/>
    <w:rsid w:val="263E1D98"/>
    <w:rsid w:val="2791788C"/>
    <w:rsid w:val="279905B2"/>
    <w:rsid w:val="29A861E6"/>
    <w:rsid w:val="29B60964"/>
    <w:rsid w:val="2A1E693F"/>
    <w:rsid w:val="2ADF00D1"/>
    <w:rsid w:val="2B8B4210"/>
    <w:rsid w:val="2CAB3AAC"/>
    <w:rsid w:val="2D3D6D87"/>
    <w:rsid w:val="2E7F535A"/>
    <w:rsid w:val="30721D08"/>
    <w:rsid w:val="30737482"/>
    <w:rsid w:val="31B05CA8"/>
    <w:rsid w:val="323378F3"/>
    <w:rsid w:val="332903F1"/>
    <w:rsid w:val="34660587"/>
    <w:rsid w:val="34904D93"/>
    <w:rsid w:val="34B701E0"/>
    <w:rsid w:val="34DE6BC4"/>
    <w:rsid w:val="37551FA2"/>
    <w:rsid w:val="3BDC5B54"/>
    <w:rsid w:val="3ED2728C"/>
    <w:rsid w:val="3FAB71A4"/>
    <w:rsid w:val="413842F0"/>
    <w:rsid w:val="41B50154"/>
    <w:rsid w:val="43503A3A"/>
    <w:rsid w:val="441B2A61"/>
    <w:rsid w:val="4562203E"/>
    <w:rsid w:val="457D19E0"/>
    <w:rsid w:val="467A6F10"/>
    <w:rsid w:val="46C4325B"/>
    <w:rsid w:val="46EA6E20"/>
    <w:rsid w:val="46FC4E47"/>
    <w:rsid w:val="49216053"/>
    <w:rsid w:val="4A54264B"/>
    <w:rsid w:val="4AEC725D"/>
    <w:rsid w:val="4BEB1F8D"/>
    <w:rsid w:val="4D1712AE"/>
    <w:rsid w:val="4E96026A"/>
    <w:rsid w:val="4F5B0510"/>
    <w:rsid w:val="50225EDE"/>
    <w:rsid w:val="50CE658D"/>
    <w:rsid w:val="513549E9"/>
    <w:rsid w:val="51791A29"/>
    <w:rsid w:val="53533947"/>
    <w:rsid w:val="557C3081"/>
    <w:rsid w:val="57051662"/>
    <w:rsid w:val="58437D60"/>
    <w:rsid w:val="59325664"/>
    <w:rsid w:val="595A25FE"/>
    <w:rsid w:val="5B2B76CE"/>
    <w:rsid w:val="5B915CF1"/>
    <w:rsid w:val="5BA345D7"/>
    <w:rsid w:val="5BE81746"/>
    <w:rsid w:val="5D1463DC"/>
    <w:rsid w:val="5EA87806"/>
    <w:rsid w:val="604B3C5F"/>
    <w:rsid w:val="6076633D"/>
    <w:rsid w:val="615D239C"/>
    <w:rsid w:val="623E1AF0"/>
    <w:rsid w:val="629A2CFC"/>
    <w:rsid w:val="63495BE2"/>
    <w:rsid w:val="643E75A4"/>
    <w:rsid w:val="64483F02"/>
    <w:rsid w:val="65E130C3"/>
    <w:rsid w:val="68CB7994"/>
    <w:rsid w:val="68D071F3"/>
    <w:rsid w:val="699254CC"/>
    <w:rsid w:val="6A891DAA"/>
    <w:rsid w:val="6F0B157A"/>
    <w:rsid w:val="6F340D8A"/>
    <w:rsid w:val="71784DE4"/>
    <w:rsid w:val="72CA07FA"/>
    <w:rsid w:val="74D34E7B"/>
    <w:rsid w:val="74DD1456"/>
    <w:rsid w:val="751A5150"/>
    <w:rsid w:val="7642057E"/>
    <w:rsid w:val="768B5BA3"/>
    <w:rsid w:val="77F01DA4"/>
    <w:rsid w:val="79282BFA"/>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14:textFill>
        <w14:solidFill>
          <w14:schemeClr w14:val="folHlink"/>
        </w14:solidFill>
      </w14:textFill>
    </w:rPr>
  </w:style>
  <w:style w:type="character" w:styleId="8">
    <w:name w:val="Hyperlink"/>
    <w:basedOn w:val="6"/>
    <w:unhideWhenUsed/>
    <w:qFormat/>
    <w:uiPriority w:val="99"/>
    <w:rPr>
      <w:color w:val="0000FF" w:themeColor="hyperlink"/>
      <w:u w:val="single"/>
      <w14:textFill>
        <w14:solidFill>
          <w14:schemeClr w14:val="hlink"/>
        </w14:solidFill>
      </w14:textFill>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293</TotalTime>
  <ScaleCrop>false</ScaleCrop>
  <LinksUpToDate>false</LinksUpToDate>
  <CharactersWithSpaces>616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2021-02-03T05:39:14Z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