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Pr>
          <w:rFonts w:ascii="黑体" w:eastAsia="黑体" w:hint="eastAsia"/>
          <w:sz w:val="44"/>
          <w:szCs w:val="44"/>
        </w:rPr>
        <w:t xml:space="preserve"> </w:t>
      </w:r>
      <w:r w:rsidR="004807AC">
        <w:rPr>
          <w:rFonts w:ascii="黑体" w:eastAsia="黑体" w:hint="eastAsia"/>
          <w:sz w:val="44"/>
          <w:szCs w:val="44"/>
        </w:rPr>
        <w:t>报 告</w:t>
      </w:r>
      <w:r w:rsidR="00DD3E49">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42C5C">
        <w:rPr>
          <w:rFonts w:ascii="宋体" w:eastAsia="宋体" w:hAnsi="宋体" w:cs="宋体" w:hint="eastAsia"/>
          <w:kern w:val="0"/>
          <w:sz w:val="24"/>
          <w:szCs w:val="24"/>
        </w:rPr>
        <w:t>:  2024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C7A4A">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sidR="00FC7A4A">
        <w:rPr>
          <w:rFonts w:ascii="宋体" w:eastAsia="宋体" w:hAnsi="宋体" w:cs="宋体" w:hint="eastAsia"/>
          <w:kern w:val="0"/>
          <w:sz w:val="24"/>
          <w:szCs w:val="24"/>
        </w:rPr>
        <w:t>31</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FC7A4A"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R241019003G0000001010001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FC7A4A" w:rsidP="00F62007">
            <w:pPr>
              <w:widowControl/>
              <w:jc w:val="left"/>
              <w:rPr>
                <w:sz w:val="20"/>
                <w:szCs w:val="20"/>
              </w:rPr>
            </w:pPr>
            <w:r>
              <w:rPr>
                <w:rFonts w:ascii="Helvetica" w:hAnsi="Helvetica" w:cs="Helvetica" w:hint="eastAsia"/>
                <w:color w:val="333333"/>
                <w:sz w:val="23"/>
                <w:szCs w:val="23"/>
                <w:shd w:val="clear" w:color="auto" w:fill="FFFFFF"/>
              </w:rPr>
              <w:t>李云霞</w:t>
            </w:r>
          </w:p>
        </w:tc>
        <w:tc>
          <w:tcPr>
            <w:tcW w:w="3544" w:type="dxa"/>
            <w:gridSpan w:val="2"/>
            <w:shd w:val="clear" w:color="auto" w:fill="auto"/>
            <w:vAlign w:val="center"/>
          </w:tcPr>
          <w:p w:rsidR="00244684" w:rsidRDefault="00FC7A4A" w:rsidP="00B81BED">
            <w:pPr>
              <w:widowControl/>
              <w:jc w:val="left"/>
              <w:rPr>
                <w:rFonts w:ascii="宋体" w:eastAsia="宋体" w:hAnsi="宋体" w:cs="宋体"/>
                <w:kern w:val="0"/>
                <w:sz w:val="20"/>
                <w:szCs w:val="20"/>
              </w:rPr>
            </w:pPr>
            <w:proofErr w:type="gramStart"/>
            <w:r>
              <w:rPr>
                <w:rFonts w:ascii="Helvetica" w:hAnsi="Helvetica" w:cs="Helvetica"/>
                <w:color w:val="333333"/>
                <w:sz w:val="23"/>
                <w:szCs w:val="23"/>
                <w:shd w:val="clear" w:color="auto" w:fill="FFFFFF"/>
              </w:rPr>
              <w:t>王海勤</w:t>
            </w:r>
            <w:proofErr w:type="gramEnd"/>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FC7A4A"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芜湖东旭光电科技有限公司</w:t>
            </w:r>
          </w:p>
        </w:tc>
        <w:tc>
          <w:tcPr>
            <w:tcW w:w="3826" w:type="dxa"/>
            <w:gridSpan w:val="4"/>
            <w:shd w:val="clear" w:color="auto" w:fill="auto"/>
            <w:vAlign w:val="center"/>
          </w:tcPr>
          <w:p w:rsidR="00244684" w:rsidRDefault="00FC7A4A" w:rsidP="00F62007">
            <w:pPr>
              <w:widowControl/>
              <w:jc w:val="left"/>
              <w:rPr>
                <w:sz w:val="20"/>
                <w:szCs w:val="20"/>
              </w:rPr>
            </w:pPr>
            <w:r>
              <w:rPr>
                <w:rFonts w:ascii="Helvetica" w:hAnsi="Helvetica" w:cs="Helvetica"/>
                <w:color w:val="333333"/>
                <w:sz w:val="23"/>
                <w:szCs w:val="23"/>
                <w:shd w:val="clear" w:color="auto" w:fill="FFFFFF"/>
              </w:rPr>
              <w:t>安徽省芜湖市</w:t>
            </w:r>
            <w:proofErr w:type="gramStart"/>
            <w:r>
              <w:rPr>
                <w:rFonts w:ascii="Helvetica" w:hAnsi="Helvetica" w:cs="Helvetica"/>
                <w:color w:val="333333"/>
                <w:sz w:val="23"/>
                <w:szCs w:val="23"/>
                <w:shd w:val="clear" w:color="auto" w:fill="FFFFFF"/>
              </w:rPr>
              <w:t>鸠</w:t>
            </w:r>
            <w:proofErr w:type="gramEnd"/>
            <w:r>
              <w:rPr>
                <w:rFonts w:ascii="Helvetica" w:hAnsi="Helvetica" w:cs="Helvetica"/>
                <w:color w:val="333333"/>
                <w:sz w:val="23"/>
                <w:szCs w:val="23"/>
                <w:shd w:val="clear" w:color="auto" w:fill="FFFFFF"/>
              </w:rPr>
              <w:t>江区万春街道</w:t>
            </w:r>
            <w:proofErr w:type="gramStart"/>
            <w:r>
              <w:rPr>
                <w:rFonts w:ascii="Helvetica" w:hAnsi="Helvetica" w:cs="Helvetica"/>
                <w:color w:val="333333"/>
                <w:sz w:val="23"/>
                <w:szCs w:val="23"/>
                <w:shd w:val="clear" w:color="auto" w:fill="FFFFFF"/>
              </w:rPr>
              <w:t>纬</w:t>
            </w:r>
            <w:proofErr w:type="gramEnd"/>
            <w:r>
              <w:rPr>
                <w:rFonts w:ascii="Helvetica" w:hAnsi="Helvetica" w:cs="Helvetica"/>
                <w:color w:val="333333"/>
                <w:sz w:val="23"/>
                <w:szCs w:val="23"/>
                <w:shd w:val="clear" w:color="auto" w:fill="FFFFFF"/>
              </w:rPr>
              <w:t>二次路</w:t>
            </w:r>
            <w:r>
              <w:rPr>
                <w:rFonts w:ascii="Helvetica" w:hAnsi="Helvetica" w:cs="Helvetica"/>
                <w:color w:val="333333"/>
                <w:sz w:val="23"/>
                <w:szCs w:val="23"/>
                <w:shd w:val="clear" w:color="auto" w:fill="FFFFFF"/>
              </w:rPr>
              <w:t>36</w:t>
            </w:r>
            <w:r>
              <w:rPr>
                <w:rFonts w:ascii="Helvetica" w:hAnsi="Helvetica" w:cs="Helvetica"/>
                <w:color w:val="333333"/>
                <w:sz w:val="23"/>
                <w:szCs w:val="23"/>
                <w:shd w:val="clear" w:color="auto" w:fill="FFFFFF"/>
              </w:rPr>
              <w:t>号</w:t>
            </w:r>
          </w:p>
        </w:tc>
        <w:tc>
          <w:tcPr>
            <w:tcW w:w="3544" w:type="dxa"/>
            <w:gridSpan w:val="2"/>
            <w:shd w:val="clear" w:color="auto" w:fill="auto"/>
            <w:vAlign w:val="center"/>
          </w:tcPr>
          <w:p w:rsidR="00244684" w:rsidRDefault="00FC7A4A"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王丽</w:t>
            </w:r>
            <w:r>
              <w:rPr>
                <w:rFonts w:ascii="Helvetica" w:hAnsi="Helvetica" w:cs="Helvetica"/>
                <w:color w:val="333333"/>
                <w:sz w:val="23"/>
                <w:szCs w:val="23"/>
                <w:shd w:val="clear" w:color="auto" w:fill="FFFFFF"/>
              </w:rPr>
              <w:t>19856599609</w:t>
            </w:r>
            <w:bookmarkStart w:id="0" w:name="_GoBack"/>
            <w:bookmarkEnd w:id="0"/>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FC7A4A"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APX115-100</w:t>
            </w:r>
          </w:p>
        </w:tc>
        <w:tc>
          <w:tcPr>
            <w:tcW w:w="2127" w:type="dxa"/>
            <w:gridSpan w:val="3"/>
            <w:tcBorders>
              <w:left w:val="single" w:sz="4" w:space="0" w:color="auto"/>
            </w:tcBorders>
            <w:shd w:val="clear" w:color="auto" w:fill="auto"/>
            <w:vAlign w:val="center"/>
          </w:tcPr>
          <w:p w:rsidR="001B3F85" w:rsidRDefault="00FC7A4A"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行星齿轮减速机</w:t>
            </w:r>
          </w:p>
        </w:tc>
        <w:tc>
          <w:tcPr>
            <w:tcW w:w="1985" w:type="dxa"/>
            <w:gridSpan w:val="4"/>
            <w:tcBorders>
              <w:left w:val="single" w:sz="4" w:space="0" w:color="auto"/>
            </w:tcBorders>
            <w:shd w:val="clear" w:color="auto" w:fill="auto"/>
            <w:vAlign w:val="center"/>
          </w:tcPr>
          <w:p w:rsidR="00436D49" w:rsidRDefault="00FC7A4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5台</w:t>
            </w:r>
          </w:p>
          <w:p w:rsidR="00FC7A4A" w:rsidRDefault="00FC7A4A"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2409200001</w:t>
            </w:r>
            <w:r>
              <w:rPr>
                <w:rFonts w:ascii="Helvetica" w:hAnsi="Helvetica" w:cs="Helvetica"/>
                <w:color w:val="333333"/>
                <w:sz w:val="23"/>
                <w:szCs w:val="23"/>
                <w:shd w:val="clear" w:color="auto" w:fill="F5F5F5"/>
              </w:rPr>
              <w:t>，</w:t>
            </w:r>
            <w:r>
              <w:rPr>
                <w:rFonts w:ascii="Helvetica" w:hAnsi="Helvetica" w:cs="Helvetica"/>
                <w:color w:val="333333"/>
                <w:sz w:val="23"/>
                <w:szCs w:val="23"/>
                <w:shd w:val="clear" w:color="auto" w:fill="F5F5F5"/>
              </w:rPr>
              <w:t>2409200002</w:t>
            </w:r>
            <w:r>
              <w:rPr>
                <w:rFonts w:ascii="Helvetica" w:hAnsi="Helvetica" w:cs="Helvetica"/>
                <w:color w:val="333333"/>
                <w:sz w:val="23"/>
                <w:szCs w:val="23"/>
                <w:shd w:val="clear" w:color="auto" w:fill="F5F5F5"/>
              </w:rPr>
              <w:t>，</w:t>
            </w:r>
            <w:r>
              <w:rPr>
                <w:rFonts w:ascii="Helvetica" w:hAnsi="Helvetica" w:cs="Helvetica"/>
                <w:color w:val="333333"/>
                <w:sz w:val="23"/>
                <w:szCs w:val="23"/>
                <w:shd w:val="clear" w:color="auto" w:fill="F5F5F5"/>
              </w:rPr>
              <w:t>2409200004</w:t>
            </w:r>
            <w:r>
              <w:rPr>
                <w:rFonts w:ascii="Helvetica" w:hAnsi="Helvetica" w:cs="Helvetica"/>
                <w:color w:val="333333"/>
                <w:sz w:val="23"/>
                <w:szCs w:val="23"/>
                <w:shd w:val="clear" w:color="auto" w:fill="F5F5F5"/>
              </w:rPr>
              <w:t>，</w:t>
            </w:r>
            <w:r>
              <w:rPr>
                <w:rFonts w:ascii="Helvetica" w:hAnsi="Helvetica" w:cs="Helvetica"/>
                <w:color w:val="333333"/>
                <w:sz w:val="23"/>
                <w:szCs w:val="23"/>
                <w:shd w:val="clear" w:color="auto" w:fill="F5F5F5"/>
              </w:rPr>
              <w:t>2409200005</w:t>
            </w:r>
            <w:r>
              <w:rPr>
                <w:rFonts w:ascii="Helvetica" w:hAnsi="Helvetica" w:cs="Helvetica"/>
                <w:color w:val="333333"/>
                <w:sz w:val="23"/>
                <w:szCs w:val="23"/>
                <w:shd w:val="clear" w:color="auto" w:fill="F5F5F5"/>
              </w:rPr>
              <w:t>，</w:t>
            </w:r>
            <w:r>
              <w:rPr>
                <w:rFonts w:ascii="Helvetica" w:hAnsi="Helvetica" w:cs="Helvetica"/>
                <w:color w:val="333333"/>
                <w:sz w:val="23"/>
                <w:szCs w:val="23"/>
                <w:shd w:val="clear" w:color="auto" w:fill="F5F5F5"/>
              </w:rPr>
              <w:t>2409200006</w:t>
            </w:r>
          </w:p>
        </w:tc>
        <w:tc>
          <w:tcPr>
            <w:tcW w:w="2075" w:type="dxa"/>
            <w:gridSpan w:val="2"/>
            <w:shd w:val="clear" w:color="auto" w:fill="auto"/>
            <w:vAlign w:val="center"/>
          </w:tcPr>
          <w:p w:rsidR="00885040" w:rsidRPr="00D95AD3" w:rsidRDefault="00FC7A4A"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新收到货，客户反馈噪音大，异响。申请维修或换货。</w:t>
            </w:r>
          </w:p>
        </w:tc>
        <w:tc>
          <w:tcPr>
            <w:tcW w:w="4162" w:type="dxa"/>
            <w:gridSpan w:val="3"/>
            <w:shd w:val="clear" w:color="auto" w:fill="auto"/>
            <w:vAlign w:val="center"/>
          </w:tcPr>
          <w:p w:rsidR="001B3F85" w:rsidRPr="00615A6F" w:rsidRDefault="004807A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返厂处理，更换输入端轴承，测试OK。</w:t>
            </w:r>
          </w:p>
        </w:tc>
        <w:tc>
          <w:tcPr>
            <w:tcW w:w="1133" w:type="dxa"/>
            <w:shd w:val="clear" w:color="auto" w:fill="auto"/>
            <w:vAlign w:val="center"/>
          </w:tcPr>
          <w:p w:rsidR="0004072E" w:rsidRDefault="0004072E"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647D89">
            <w:pPr>
              <w:widowControl/>
              <w:jc w:val="left"/>
              <w:rPr>
                <w:sz w:val="20"/>
                <w:szCs w:val="20"/>
              </w:rPr>
            </w:pPr>
          </w:p>
        </w:tc>
        <w:tc>
          <w:tcPr>
            <w:tcW w:w="4162" w:type="dxa"/>
            <w:gridSpan w:val="3"/>
            <w:shd w:val="clear" w:color="auto" w:fill="auto"/>
            <w:vAlign w:val="center"/>
          </w:tcPr>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F62007">
            <w:pPr>
              <w:jc w:val="left"/>
              <w:rPr>
                <w:rFonts w:ascii="宋体" w:eastAsia="宋体" w:hAnsi="宋体" w:cs="宋体"/>
                <w:kern w:val="0"/>
                <w:sz w:val="20"/>
                <w:szCs w:val="20"/>
              </w:rPr>
            </w:pPr>
            <w:r>
              <w:rPr>
                <w:rFonts w:ascii="宋体" w:eastAsia="宋体" w:hAnsi="宋体" w:cs="宋体" w:hint="eastAsia"/>
                <w:kern w:val="0"/>
                <w:sz w:val="20"/>
                <w:szCs w:val="20"/>
              </w:rPr>
              <w:t>241021</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4807AC" w:rsidP="00F62007">
            <w:pPr>
              <w:jc w:val="left"/>
              <w:rPr>
                <w:rFonts w:ascii="宋体" w:eastAsia="宋体" w:hAnsi="宋体" w:cs="宋体"/>
                <w:kern w:val="0"/>
                <w:sz w:val="20"/>
                <w:szCs w:val="20"/>
              </w:rPr>
            </w:pPr>
            <w:r>
              <w:rPr>
                <w:rFonts w:ascii="宋体" w:eastAsia="宋体" w:hAnsi="宋体" w:cs="宋体" w:hint="eastAsia"/>
                <w:kern w:val="0"/>
                <w:sz w:val="20"/>
                <w:szCs w:val="20"/>
              </w:rPr>
              <w:t>20241031</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434" w:rsidRDefault="00B46434" w:rsidP="00D61158">
      <w:r>
        <w:separator/>
      </w:r>
    </w:p>
  </w:endnote>
  <w:endnote w:type="continuationSeparator" w:id="0">
    <w:p w:rsidR="00B46434" w:rsidRDefault="00B46434"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434" w:rsidRDefault="00B46434" w:rsidP="00D61158">
      <w:r>
        <w:separator/>
      </w:r>
    </w:p>
  </w:footnote>
  <w:footnote w:type="continuationSeparator" w:id="0">
    <w:p w:rsidR="00B46434" w:rsidRDefault="00B46434"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4072E"/>
    <w:rsid w:val="00081D3B"/>
    <w:rsid w:val="00086837"/>
    <w:rsid w:val="000E79F9"/>
    <w:rsid w:val="00124383"/>
    <w:rsid w:val="0013066D"/>
    <w:rsid w:val="00137A42"/>
    <w:rsid w:val="0014669B"/>
    <w:rsid w:val="00152A66"/>
    <w:rsid w:val="001A0406"/>
    <w:rsid w:val="001B3F85"/>
    <w:rsid w:val="001C29F7"/>
    <w:rsid w:val="001D1526"/>
    <w:rsid w:val="00200938"/>
    <w:rsid w:val="00201D51"/>
    <w:rsid w:val="002237B5"/>
    <w:rsid w:val="00244684"/>
    <w:rsid w:val="00292F89"/>
    <w:rsid w:val="002977B9"/>
    <w:rsid w:val="002E085D"/>
    <w:rsid w:val="002F79F5"/>
    <w:rsid w:val="00301DBA"/>
    <w:rsid w:val="0032207D"/>
    <w:rsid w:val="00323E12"/>
    <w:rsid w:val="00342C5C"/>
    <w:rsid w:val="00343BF9"/>
    <w:rsid w:val="00361CE7"/>
    <w:rsid w:val="00363A7A"/>
    <w:rsid w:val="003F0052"/>
    <w:rsid w:val="003F5C33"/>
    <w:rsid w:val="00426AD1"/>
    <w:rsid w:val="00436D49"/>
    <w:rsid w:val="00450EBB"/>
    <w:rsid w:val="00454620"/>
    <w:rsid w:val="00454CE6"/>
    <w:rsid w:val="004633E7"/>
    <w:rsid w:val="004807AC"/>
    <w:rsid w:val="004A6D15"/>
    <w:rsid w:val="004C5761"/>
    <w:rsid w:val="004E4AB2"/>
    <w:rsid w:val="005319AA"/>
    <w:rsid w:val="00532059"/>
    <w:rsid w:val="00543E2C"/>
    <w:rsid w:val="005551FD"/>
    <w:rsid w:val="00562B4B"/>
    <w:rsid w:val="005664D3"/>
    <w:rsid w:val="00572401"/>
    <w:rsid w:val="005807FC"/>
    <w:rsid w:val="005A3982"/>
    <w:rsid w:val="005D0E48"/>
    <w:rsid w:val="005D50EF"/>
    <w:rsid w:val="006104C4"/>
    <w:rsid w:val="00615A6F"/>
    <w:rsid w:val="00617CB0"/>
    <w:rsid w:val="00647D89"/>
    <w:rsid w:val="0067563F"/>
    <w:rsid w:val="00683C5E"/>
    <w:rsid w:val="00684689"/>
    <w:rsid w:val="00686206"/>
    <w:rsid w:val="00695807"/>
    <w:rsid w:val="006A3AAF"/>
    <w:rsid w:val="006C3CD1"/>
    <w:rsid w:val="00707BF3"/>
    <w:rsid w:val="0072481F"/>
    <w:rsid w:val="007362D6"/>
    <w:rsid w:val="00747258"/>
    <w:rsid w:val="007500A9"/>
    <w:rsid w:val="0078299D"/>
    <w:rsid w:val="007867DD"/>
    <w:rsid w:val="007C5FD2"/>
    <w:rsid w:val="007F2EA3"/>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46434"/>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E090D"/>
    <w:rsid w:val="00CE17B2"/>
    <w:rsid w:val="00CF680B"/>
    <w:rsid w:val="00D01228"/>
    <w:rsid w:val="00D12CA9"/>
    <w:rsid w:val="00D2240C"/>
    <w:rsid w:val="00D26C7C"/>
    <w:rsid w:val="00D61158"/>
    <w:rsid w:val="00D75171"/>
    <w:rsid w:val="00D95AD3"/>
    <w:rsid w:val="00DA589A"/>
    <w:rsid w:val="00DC6D8B"/>
    <w:rsid w:val="00DD3E49"/>
    <w:rsid w:val="00DF2C9C"/>
    <w:rsid w:val="00E0656B"/>
    <w:rsid w:val="00E2272E"/>
    <w:rsid w:val="00E70FDC"/>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595</Characters>
  <Application>Microsoft Office Word</Application>
  <DocSecurity>0</DocSecurity>
  <Lines>4</Lines>
  <Paragraphs>1</Paragraphs>
  <ScaleCrop>false</ScaleCrop>
  <Company>Microsoft</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2024-10-31T04:41:00Z</dcterms:created>
  <dcterms:modified xsi:type="dcterms:W3CDTF">2024-10-31T04:41:00Z</dcterms:modified>
</cp:coreProperties>
</file>