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A97C3D">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97C3D">
        <w:rPr>
          <w:rFonts w:ascii="宋体" w:eastAsia="宋体" w:hAnsi="宋体" w:cs="宋体" w:hint="eastAsia"/>
          <w:kern w:val="0"/>
          <w:sz w:val="24"/>
          <w:szCs w:val="24"/>
          <w:u w:val="single"/>
        </w:rPr>
        <w:t>01</w:t>
      </w:r>
      <w:r>
        <w:rPr>
          <w:rFonts w:ascii="宋体" w:eastAsia="宋体" w:hAnsi="宋体" w:cs="宋体" w:hint="eastAsia"/>
          <w:kern w:val="0"/>
          <w:sz w:val="24"/>
          <w:szCs w:val="24"/>
        </w:rPr>
        <w:t>月</w:t>
      </w:r>
      <w:r w:rsidR="00A97C3D">
        <w:rPr>
          <w:rFonts w:ascii="宋体" w:eastAsia="宋体" w:hAnsi="宋体" w:cs="宋体" w:hint="eastAsia"/>
          <w:kern w:val="0"/>
          <w:sz w:val="24"/>
          <w:szCs w:val="24"/>
        </w:rPr>
        <w:t>03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FA163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R251223018G0000001010001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p w:rsidR="00111CFA" w:rsidRDefault="00111CFA" w:rsidP="00F62007">
            <w:pPr>
              <w:widowControl/>
              <w:jc w:val="left"/>
              <w:rPr>
                <w:rFonts w:ascii="Helvetica" w:hAnsi="Helvetica" w:cs="Helvetica"/>
                <w:color w:val="333333"/>
                <w:sz w:val="23"/>
                <w:szCs w:val="23"/>
                <w:shd w:val="clear" w:color="auto" w:fill="F5F5F5"/>
              </w:rPr>
            </w:pPr>
          </w:p>
          <w:p w:rsidR="00111CFA" w:rsidRPr="007500A9" w:rsidRDefault="00111CFA" w:rsidP="00F62007">
            <w:pPr>
              <w:widowControl/>
              <w:jc w:val="left"/>
              <w:rPr>
                <w:rFonts w:ascii="Helvetica" w:hAnsi="Helvetica" w:cs="Helvetica"/>
                <w:color w:val="333333"/>
                <w:sz w:val="23"/>
                <w:szCs w:val="23"/>
                <w:shd w:val="clear" w:color="auto" w:fill="F5F5F5"/>
              </w:rPr>
            </w:pPr>
          </w:p>
        </w:tc>
        <w:tc>
          <w:tcPr>
            <w:tcW w:w="2127" w:type="dxa"/>
            <w:gridSpan w:val="3"/>
            <w:tcBorders>
              <w:left w:val="single" w:sz="4" w:space="0" w:color="auto"/>
            </w:tcBorders>
            <w:shd w:val="clear" w:color="auto" w:fill="auto"/>
            <w:vAlign w:val="center"/>
          </w:tcPr>
          <w:p w:rsidR="00A97C3D" w:rsidRPr="00151C99" w:rsidRDefault="00A97C3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交流驱动器</w:t>
            </w:r>
            <w:r w:rsidR="00FA1639">
              <w:rPr>
                <w:rFonts w:ascii="Helvetica" w:hAnsi="Helvetica" w:cs="Helvetica"/>
                <w:color w:val="333333"/>
                <w:sz w:val="23"/>
                <w:szCs w:val="23"/>
                <w:shd w:val="clear" w:color="auto" w:fill="F5F5F5"/>
              </w:rPr>
              <w:t xml:space="preserve"> P25031066Z </w:t>
            </w:r>
            <w:r w:rsidR="00FA1639">
              <w:rPr>
                <w:rFonts w:ascii="Helvetica" w:hAnsi="Helvetica" w:cs="Helvetica"/>
                <w:color w:val="333333"/>
                <w:sz w:val="23"/>
                <w:szCs w:val="23"/>
                <w:shd w:val="clear" w:color="auto" w:fill="F5F5F5"/>
              </w:rPr>
              <w:t>、</w:t>
            </w:r>
            <w:r w:rsidR="00FA1639">
              <w:rPr>
                <w:rFonts w:ascii="Helvetica" w:hAnsi="Helvetica" w:cs="Helvetica"/>
                <w:color w:val="333333"/>
                <w:sz w:val="23"/>
                <w:szCs w:val="23"/>
                <w:shd w:val="clear" w:color="auto" w:fill="F5F5F5"/>
              </w:rPr>
              <w:t xml:space="preserve"> P24091569Z</w:t>
            </w:r>
          </w:p>
        </w:tc>
        <w:tc>
          <w:tcPr>
            <w:tcW w:w="1985" w:type="dxa"/>
            <w:gridSpan w:val="4"/>
            <w:tcBorders>
              <w:left w:val="single" w:sz="4" w:space="0" w:color="auto"/>
            </w:tcBorders>
            <w:shd w:val="clear" w:color="auto" w:fill="auto"/>
            <w:vAlign w:val="center"/>
          </w:tcPr>
          <w:p w:rsidR="00FC7A4A" w:rsidRDefault="00FA1639"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2</w:t>
            </w:r>
            <w:r w:rsidR="00111CFA">
              <w:rPr>
                <w:rFonts w:ascii="Helvetica" w:hAnsi="Helvetica" w:cs="Helvetica" w:hint="eastAsia"/>
                <w:color w:val="333333"/>
                <w:sz w:val="23"/>
                <w:szCs w:val="23"/>
                <w:shd w:val="clear" w:color="auto" w:fill="F5F5F5"/>
              </w:rPr>
              <w:t>台</w:t>
            </w:r>
          </w:p>
          <w:p w:rsidR="00111CFA" w:rsidRPr="00111CFA" w:rsidRDefault="00111CF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F85BF4"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111CFA">
              <w:rPr>
                <w:rFonts w:ascii="Helvetica" w:hAnsi="Helvetica" w:cs="Helvetica" w:hint="eastAsia"/>
                <w:color w:val="333333"/>
                <w:sz w:val="23"/>
                <w:szCs w:val="23"/>
                <w:shd w:val="clear" w:color="auto" w:fill="F5F5F5"/>
              </w:rPr>
              <w:t>:</w:t>
            </w:r>
          </w:p>
          <w:p w:rsidR="00F85BF4" w:rsidRDefault="00F85BF4" w:rsidP="00A912AF">
            <w:pPr>
              <w:jc w:val="left"/>
              <w:rPr>
                <w:rFonts w:ascii="Helvetica" w:hAnsi="Helvetica" w:cs="Helvetica"/>
                <w:color w:val="333333"/>
                <w:sz w:val="23"/>
                <w:szCs w:val="23"/>
                <w:shd w:val="clear" w:color="auto" w:fill="F5F5F5"/>
              </w:rPr>
            </w:pPr>
          </w:p>
          <w:p w:rsidR="00885040" w:rsidRDefault="00FA1639"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14.0</w:t>
            </w:r>
            <w:r>
              <w:rPr>
                <w:rFonts w:ascii="Helvetica" w:hAnsi="Helvetica" w:cs="Helvetica"/>
                <w:color w:val="333333"/>
                <w:sz w:val="23"/>
                <w:szCs w:val="23"/>
                <w:shd w:val="clear" w:color="auto" w:fill="F5F5F5"/>
              </w:rPr>
              <w:t>或</w:t>
            </w:r>
            <w:r>
              <w:rPr>
                <w:rFonts w:ascii="Helvetica" w:hAnsi="Helvetica" w:cs="Helvetica"/>
                <w:color w:val="333333"/>
                <w:sz w:val="23"/>
                <w:szCs w:val="23"/>
                <w:shd w:val="clear" w:color="auto" w:fill="F5F5F5"/>
              </w:rPr>
              <w:t>14.1</w:t>
            </w:r>
            <w:r>
              <w:rPr>
                <w:rFonts w:ascii="Helvetica" w:hAnsi="Helvetica" w:cs="Helvetica"/>
                <w:color w:val="333333"/>
                <w:sz w:val="23"/>
                <w:szCs w:val="23"/>
                <w:shd w:val="clear" w:color="auto" w:fill="F5F5F5"/>
              </w:rPr>
              <w:t>报警不能清除</w:t>
            </w:r>
          </w:p>
          <w:p w:rsidR="00111CFA" w:rsidRPr="00D95AD3" w:rsidRDefault="00111CFA"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7400" w:type="dxa"/>
              <w:tblInd w:w="17" w:type="dxa"/>
              <w:tblLayout w:type="fixed"/>
              <w:tblLook w:val="04A0"/>
            </w:tblPr>
            <w:tblGrid>
              <w:gridCol w:w="17"/>
              <w:gridCol w:w="17"/>
              <w:gridCol w:w="1086"/>
              <w:gridCol w:w="2300"/>
              <w:gridCol w:w="1153"/>
              <w:gridCol w:w="147"/>
              <w:gridCol w:w="89"/>
              <w:gridCol w:w="885"/>
              <w:gridCol w:w="386"/>
              <w:gridCol w:w="1320"/>
            </w:tblGrid>
            <w:tr w:rsidR="007F2EA3" w:rsidTr="002139DA">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85BF4" w:rsidRPr="00106A51" w:rsidRDefault="004B728F" w:rsidP="00106A51">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DF62CE">
                                <w:rPr>
                                  <w:rFonts w:ascii="宋体" w:eastAsia="宋体" w:hAnsi="宋体" w:cs="宋体" w:hint="eastAsia"/>
                                  <w:sz w:val="24"/>
                                  <w:szCs w:val="24"/>
                                </w:rPr>
                                <w:t>1，</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w:t>
                              </w:r>
                              <w:r w:rsidR="00E3099D">
                                <w:rPr>
                                  <w:rFonts w:ascii="宋体" w:eastAsia="宋体" w:hAnsi="宋体" w:cs="宋体" w:hint="eastAsia"/>
                                  <w:sz w:val="24"/>
                                  <w:szCs w:val="24"/>
                                </w:rPr>
                                <w:t>内部进入少量灰尘</w:t>
                              </w:r>
                              <w:r w:rsidR="00DF62CE">
                                <w:rPr>
                                  <w:rFonts w:ascii="宋体" w:eastAsia="宋体" w:hAnsi="宋体" w:cs="宋体" w:hint="eastAsia"/>
                                  <w:sz w:val="24"/>
                                  <w:szCs w:val="24"/>
                                </w:rPr>
                                <w:t>；</w:t>
                              </w:r>
                              <w:r w:rsidR="00F85BF4">
                                <w:rPr>
                                  <w:rFonts w:ascii="Helvetica" w:hAnsi="Helvetica" w:cs="Helvetica"/>
                                  <w:color w:val="333333"/>
                                  <w:sz w:val="23"/>
                                  <w:szCs w:val="23"/>
                                  <w:shd w:val="clear" w:color="auto" w:fill="F5F5F5"/>
                                </w:rPr>
                                <w:t xml:space="preserve"> </w:t>
                              </w:r>
                              <w:bookmarkStart w:id="0" w:name="OLE_LINK1"/>
                            </w:p>
                            <w:bookmarkEnd w:id="0"/>
                            <w:p w:rsidR="00003212" w:rsidRPr="00925EB5" w:rsidRDefault="00003212" w:rsidP="00003212">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hint="eastAsia"/>
                                  <w:sz w:val="24"/>
                                  <w:szCs w:val="24"/>
                                </w:rPr>
                                <w:t>2，</w:t>
                              </w:r>
                              <w:r>
                                <w:rPr>
                                  <w:rFonts w:ascii="Helvetica" w:hAnsi="Helvetica" w:cs="Helvetica" w:hint="eastAsia"/>
                                  <w:color w:val="333333"/>
                                  <w:sz w:val="23"/>
                                  <w:szCs w:val="23"/>
                                  <w:shd w:val="clear" w:color="auto" w:fill="F5F5F5"/>
                                </w:rPr>
                                <w:t>可能</w:t>
                              </w:r>
                              <w:r w:rsidR="00925EB5">
                                <w:rPr>
                                  <w:rFonts w:ascii="宋体" w:eastAsia="宋体" w:hAnsi="宋体" w:cs="宋体"/>
                                  <w:sz w:val="24"/>
                                  <w:szCs w:val="24"/>
                                </w:rPr>
                                <w:t>是</w:t>
                              </w:r>
                              <w:r w:rsidR="00FA1639">
                                <w:rPr>
                                  <w:rFonts w:ascii="宋体" w:eastAsia="宋体" w:hAnsi="宋体" w:cs="宋体"/>
                                  <w:sz w:val="24"/>
                                  <w:szCs w:val="24"/>
                                </w:rPr>
                                <w:t>设备</w:t>
                              </w:r>
                              <w:r w:rsidR="00925EB5">
                                <w:rPr>
                                  <w:rFonts w:ascii="宋体" w:eastAsia="宋体" w:hAnsi="宋体" w:cs="宋体"/>
                                  <w:sz w:val="24"/>
                                  <w:szCs w:val="24"/>
                                </w:rPr>
                                <w:t>频繁启停或减速时间过短</w:t>
                              </w:r>
                              <w:r>
                                <w:rPr>
                                  <w:rFonts w:ascii="宋体" w:eastAsia="宋体" w:hAnsi="宋体" w:cs="宋体" w:hint="eastAsia"/>
                                  <w:sz w:val="24"/>
                                  <w:szCs w:val="24"/>
                                </w:rPr>
                                <w:t>，</w:t>
                              </w:r>
                              <w:r w:rsidR="00346DBE">
                                <w:rPr>
                                  <w:rFonts w:ascii="宋体" w:eastAsia="宋体" w:hAnsi="宋体" w:cs="宋体"/>
                                  <w:sz w:val="24"/>
                                  <w:szCs w:val="24"/>
                                </w:rPr>
                                <w:t>影响驱动器运转从而</w:t>
                              </w:r>
                              <w:r>
                                <w:rPr>
                                  <w:rFonts w:ascii="宋体" w:eastAsia="宋体" w:hAnsi="宋体" w:cs="宋体"/>
                                  <w:sz w:val="24"/>
                                  <w:szCs w:val="24"/>
                                </w:rPr>
                                <w:t>造成故障发生</w:t>
                              </w:r>
                              <w:r>
                                <w:rPr>
                                  <w:rFonts w:ascii="宋体" w:eastAsia="宋体" w:hAnsi="宋体" w:cs="宋体" w:hint="eastAsia"/>
                                  <w:sz w:val="24"/>
                                  <w:szCs w:val="24"/>
                                </w:rPr>
                                <w:t>；</w:t>
                              </w:r>
                              <w:r>
                                <w:rPr>
                                  <w:rFonts w:ascii="Helvetica" w:hAnsi="Helvetica" w:cs="Helvetica" w:hint="eastAsia"/>
                                  <w:color w:val="333333"/>
                                  <w:sz w:val="23"/>
                                  <w:szCs w:val="23"/>
                                  <w:shd w:val="clear" w:color="auto" w:fill="F5F5F5"/>
                                </w:rPr>
                                <w:t>,</w:t>
                              </w:r>
                            </w:p>
                            <w:p w:rsidR="006A60E9" w:rsidRPr="00003212" w:rsidRDefault="006A60E9" w:rsidP="00E70196">
                              <w:pPr>
                                <w:framePr w:hSpace="180" w:wrap="around" w:vAnchor="text" w:hAnchor="margin" w:xAlign="center" w:y="180"/>
                                <w:suppressOverlap/>
                                <w:rPr>
                                  <w:rFonts w:ascii="宋体" w:eastAsia="宋体" w:hAnsi="宋体" w:cs="宋体"/>
                                  <w:sz w:val="24"/>
                                  <w:szCs w:val="24"/>
                                </w:rPr>
                              </w:pPr>
                            </w:p>
                            <w:p w:rsidR="00003212" w:rsidRPr="00106A51" w:rsidRDefault="004B728F" w:rsidP="00003212">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E3099D">
                                <w:rPr>
                                  <w:rFonts w:ascii="Helvetica" w:hAnsi="Helvetica" w:cs="Helvetica" w:hint="eastAsia"/>
                                  <w:color w:val="333333"/>
                                  <w:sz w:val="23"/>
                                  <w:szCs w:val="23"/>
                                  <w:shd w:val="clear" w:color="auto" w:fill="F5F5F5"/>
                                </w:rPr>
                                <w:t>1</w:t>
                              </w:r>
                              <w:r w:rsidR="00E3099D">
                                <w:rPr>
                                  <w:rFonts w:ascii="Helvetica" w:hAnsi="Helvetica" w:cs="Helvetica" w:hint="eastAsia"/>
                                  <w:color w:val="333333"/>
                                  <w:sz w:val="23"/>
                                  <w:szCs w:val="23"/>
                                  <w:shd w:val="clear" w:color="auto" w:fill="F5F5F5"/>
                                </w:rPr>
                                <w:t>，上电报警</w:t>
                              </w:r>
                              <w:r w:rsidR="00E3099D">
                                <w:rPr>
                                  <w:rFonts w:ascii="Helvetica" w:hAnsi="Helvetica" w:cs="Helvetica" w:hint="eastAsia"/>
                                  <w:color w:val="333333"/>
                                  <w:sz w:val="23"/>
                                  <w:szCs w:val="23"/>
                                  <w:shd w:val="clear" w:color="auto" w:fill="F5F5F5"/>
                                </w:rPr>
                                <w:t>40.0</w:t>
                              </w:r>
                              <w:r w:rsidR="00925EB5">
                                <w:rPr>
                                  <w:rFonts w:ascii="Helvetica" w:hAnsi="Helvetica" w:cs="Helvetica" w:hint="eastAsia"/>
                                  <w:color w:val="333333"/>
                                  <w:sz w:val="23"/>
                                  <w:szCs w:val="23"/>
                                  <w:shd w:val="clear" w:color="auto" w:fill="F5F5F5"/>
                                </w:rPr>
                                <w:t>或</w:t>
                              </w:r>
                              <w:r w:rsidR="00925EB5">
                                <w:rPr>
                                  <w:rFonts w:ascii="Helvetica" w:hAnsi="Helvetica" w:cs="Helvetica" w:hint="eastAsia"/>
                                  <w:color w:val="333333"/>
                                  <w:sz w:val="23"/>
                                  <w:szCs w:val="23"/>
                                  <w:shd w:val="clear" w:color="auto" w:fill="F5F5F5"/>
                                </w:rPr>
                                <w:t>14.1</w:t>
                              </w:r>
                              <w:r w:rsidR="00925EB5">
                                <w:rPr>
                                  <w:rFonts w:ascii="Helvetica" w:hAnsi="Helvetica" w:cs="Helvetica" w:hint="eastAsia"/>
                                  <w:color w:val="333333"/>
                                  <w:sz w:val="23"/>
                                  <w:szCs w:val="23"/>
                                  <w:shd w:val="clear" w:color="auto" w:fill="F5F5F5"/>
                                </w:rPr>
                                <w:t>，电源</w:t>
                              </w:r>
                              <w:r w:rsidR="00E3099D">
                                <w:rPr>
                                  <w:rFonts w:ascii="Helvetica" w:hAnsi="Helvetica" w:cs="Helvetica" w:hint="eastAsia"/>
                                  <w:color w:val="333333"/>
                                  <w:sz w:val="23"/>
                                  <w:szCs w:val="23"/>
                                  <w:shd w:val="clear" w:color="auto" w:fill="F5F5F5"/>
                                </w:rPr>
                                <w:t>板烧坏，</w:t>
                              </w:r>
                              <w:r w:rsidR="00925EB5">
                                <w:rPr>
                                  <w:rFonts w:ascii="Helvetica" w:hAnsi="Helvetica" w:cs="Helvetica" w:hint="eastAsia"/>
                                  <w:color w:val="333333"/>
                                  <w:sz w:val="23"/>
                                  <w:szCs w:val="23"/>
                                  <w:shd w:val="clear" w:color="auto" w:fill="F5F5F5"/>
                                </w:rPr>
                                <w:t>IGBT</w:t>
                              </w:r>
                              <w:r w:rsidR="00925EB5">
                                <w:rPr>
                                  <w:rFonts w:ascii="Helvetica" w:hAnsi="Helvetica" w:cs="Helvetica" w:hint="eastAsia"/>
                                  <w:color w:val="333333"/>
                                  <w:sz w:val="23"/>
                                  <w:szCs w:val="23"/>
                                  <w:shd w:val="clear" w:color="auto" w:fill="F5F5F5"/>
                                </w:rPr>
                                <w:t>烧炸，</w:t>
                              </w:r>
                              <w:r w:rsidR="00003212">
                                <w:rPr>
                                  <w:rFonts w:ascii="Helvetica" w:hAnsi="Helvetica" w:cs="Helvetica" w:hint="eastAsia"/>
                                  <w:color w:val="333333"/>
                                  <w:sz w:val="23"/>
                                  <w:szCs w:val="23"/>
                                  <w:shd w:val="clear" w:color="auto" w:fill="F5F5F5"/>
                                </w:rPr>
                                <w:t>2</w:t>
                              </w:r>
                              <w:r w:rsidR="00003212">
                                <w:rPr>
                                  <w:rFonts w:ascii="Helvetica" w:hAnsi="Helvetica" w:cs="Helvetica" w:hint="eastAsia"/>
                                  <w:color w:val="333333"/>
                                  <w:sz w:val="23"/>
                                  <w:szCs w:val="23"/>
                                  <w:shd w:val="clear" w:color="auto" w:fill="F5F5F5"/>
                                </w:rPr>
                                <w:t>，</w:t>
                              </w:r>
                              <w:r w:rsidR="00925EB5">
                                <w:rPr>
                                  <w:rFonts w:ascii="Helvetica" w:hAnsi="Helvetica" w:cs="Helvetica" w:hint="eastAsia"/>
                                  <w:color w:val="333333"/>
                                  <w:sz w:val="23"/>
                                  <w:szCs w:val="23"/>
                                  <w:shd w:val="clear" w:color="auto" w:fill="F5F5F5"/>
                                </w:rPr>
                                <w:t>检测电流</w:t>
                              </w:r>
                              <w:r w:rsidR="00E3099D">
                                <w:rPr>
                                  <w:rFonts w:ascii="Helvetica" w:hAnsi="Helvetica" w:cs="Helvetica" w:hint="eastAsia"/>
                                  <w:color w:val="333333"/>
                                  <w:sz w:val="23"/>
                                  <w:szCs w:val="23"/>
                                  <w:shd w:val="clear" w:color="auto" w:fill="F5F5F5"/>
                                </w:rPr>
                                <w:t>回路相关元器件</w:t>
                              </w:r>
                              <w:r w:rsidR="00003212">
                                <w:rPr>
                                  <w:rFonts w:ascii="Helvetica" w:hAnsi="Helvetica" w:cs="Helvetica" w:hint="eastAsia"/>
                                  <w:color w:val="333333"/>
                                  <w:sz w:val="23"/>
                                  <w:szCs w:val="23"/>
                                  <w:shd w:val="clear" w:color="auto" w:fill="F5F5F5"/>
                                </w:rPr>
                                <w:t>烧坏</w:t>
                              </w:r>
                              <w:r w:rsidR="00925EB5">
                                <w:rPr>
                                  <w:rFonts w:ascii="Helvetica" w:hAnsi="Helvetica" w:cs="Helvetica" w:hint="eastAsia"/>
                                  <w:color w:val="333333"/>
                                  <w:sz w:val="23"/>
                                  <w:szCs w:val="23"/>
                                  <w:shd w:val="clear" w:color="auto" w:fill="F5F5F5"/>
                                </w:rPr>
                                <w:t>，烧黑</w:t>
                              </w:r>
                              <w:r w:rsidR="00003212">
                                <w:rPr>
                                  <w:rFonts w:ascii="Helvetica" w:hAnsi="Helvetica" w:cs="Helvetica" w:hint="eastAsia"/>
                                  <w:color w:val="333333"/>
                                  <w:sz w:val="23"/>
                                  <w:szCs w:val="23"/>
                                  <w:shd w:val="clear" w:color="auto" w:fill="F5F5F5"/>
                                </w:rPr>
                                <w:t>,3</w:t>
                              </w:r>
                              <w:r w:rsidR="00925EB5">
                                <w:rPr>
                                  <w:rFonts w:ascii="Helvetica" w:hAnsi="Helvetica" w:cs="Helvetica" w:hint="eastAsia"/>
                                  <w:color w:val="333333"/>
                                  <w:sz w:val="23"/>
                                  <w:szCs w:val="23"/>
                                  <w:shd w:val="clear" w:color="auto" w:fill="F5F5F5"/>
                                </w:rPr>
                                <w:t>，检测电阻光</w:t>
                              </w:r>
                              <w:r w:rsidR="00925EB5">
                                <w:rPr>
                                  <w:rFonts w:ascii="Helvetica" w:hAnsi="Helvetica" w:cs="Helvetica" w:hint="eastAsia"/>
                                  <w:color w:val="333333"/>
                                  <w:sz w:val="23"/>
                                  <w:szCs w:val="23"/>
                                  <w:shd w:val="clear" w:color="auto" w:fill="F5F5F5"/>
                                </w:rPr>
                                <w:lastRenderedPageBreak/>
                                <w:t>耦</w:t>
                              </w:r>
                              <w:r w:rsidR="00003212">
                                <w:rPr>
                                  <w:rFonts w:ascii="Helvetica" w:hAnsi="Helvetica" w:cs="Helvetica" w:hint="eastAsia"/>
                                  <w:color w:val="333333"/>
                                  <w:sz w:val="23"/>
                                  <w:szCs w:val="23"/>
                                  <w:shd w:val="clear" w:color="auto" w:fill="F5F5F5"/>
                                </w:rPr>
                                <w:t>回路相关元器件烧坏</w:t>
                              </w:r>
                              <w:r w:rsidR="00925EB5">
                                <w:rPr>
                                  <w:rFonts w:ascii="Helvetica" w:hAnsi="Helvetica" w:cs="Helvetica" w:hint="eastAsia"/>
                                  <w:color w:val="333333"/>
                                  <w:sz w:val="23"/>
                                  <w:szCs w:val="23"/>
                                  <w:shd w:val="clear" w:color="auto" w:fill="F5F5F5"/>
                                </w:rPr>
                                <w:t>严重</w:t>
                              </w:r>
                              <w:r w:rsidR="00925EB5">
                                <w:rPr>
                                  <w:rFonts w:ascii="Helvetica" w:hAnsi="Helvetica" w:cs="Helvetica" w:hint="eastAsia"/>
                                  <w:color w:val="333333"/>
                                  <w:sz w:val="23"/>
                                  <w:szCs w:val="23"/>
                                  <w:shd w:val="clear" w:color="auto" w:fill="F5F5F5"/>
                                </w:rPr>
                                <w:t>,</w:t>
                              </w:r>
                              <w:r w:rsidR="00925EB5">
                                <w:rPr>
                                  <w:rFonts w:ascii="Helvetica" w:hAnsi="Helvetica" w:cs="Helvetica" w:hint="eastAsia"/>
                                  <w:color w:val="333333"/>
                                  <w:sz w:val="23"/>
                                  <w:szCs w:val="23"/>
                                  <w:shd w:val="clear" w:color="auto" w:fill="F5F5F5"/>
                                </w:rPr>
                                <w:t>。</w:t>
                              </w:r>
                            </w:p>
                            <w:p w:rsidR="00E3099D" w:rsidRPr="00106A51" w:rsidRDefault="00E3099D" w:rsidP="00E3099D">
                              <w:pPr>
                                <w:framePr w:hSpace="180" w:wrap="around" w:vAnchor="text" w:hAnchor="margin" w:xAlign="center" w:y="180"/>
                                <w:widowControl/>
                                <w:suppressOverlap/>
                                <w:jc w:val="left"/>
                                <w:rPr>
                                  <w:rFonts w:ascii="Helvetica" w:hAnsi="Helvetica" w:cs="Helvetica"/>
                                  <w:color w:val="333333"/>
                                  <w:sz w:val="23"/>
                                  <w:szCs w:val="23"/>
                                  <w:shd w:val="clear" w:color="auto" w:fill="F5F5F5"/>
                                </w:rPr>
                              </w:pPr>
                            </w:p>
                            <w:p w:rsidR="004B728F" w:rsidRDefault="004B728F"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p>
                            <w:p w:rsidR="00003212"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003212">
                                <w:rPr>
                                  <w:rFonts w:ascii="宋体" w:eastAsia="宋体" w:hAnsi="宋体" w:cs="宋体" w:hint="eastAsia"/>
                                  <w:sz w:val="24"/>
                                  <w:szCs w:val="24"/>
                                </w:rPr>
                                <w:t>，</w:t>
                              </w:r>
                              <w:r>
                                <w:rPr>
                                  <w:rFonts w:ascii="宋体" w:eastAsia="宋体" w:hAnsi="宋体" w:cs="宋体" w:hint="eastAsia"/>
                                  <w:sz w:val="24"/>
                                  <w:szCs w:val="24"/>
                                </w:rPr>
                                <w:t>清洗驱动器</w:t>
                              </w:r>
                              <w:r w:rsidR="00106A51">
                                <w:rPr>
                                  <w:rFonts w:ascii="宋体" w:eastAsia="宋体" w:hAnsi="宋体" w:cs="宋体" w:hint="eastAsia"/>
                                  <w:sz w:val="24"/>
                                  <w:szCs w:val="24"/>
                                </w:rPr>
                                <w:t>内部</w:t>
                              </w:r>
                              <w:r>
                                <w:rPr>
                                  <w:rFonts w:ascii="宋体" w:eastAsia="宋体" w:hAnsi="宋体" w:cs="宋体" w:hint="eastAsia"/>
                                  <w:sz w:val="24"/>
                                  <w:szCs w:val="24"/>
                                </w:rPr>
                                <w:t>，2</w:t>
                              </w:r>
                              <w:r w:rsidR="00003212">
                                <w:rPr>
                                  <w:rFonts w:ascii="宋体" w:eastAsia="宋体" w:hAnsi="宋体" w:cs="宋体" w:hint="eastAsia"/>
                                  <w:sz w:val="24"/>
                                  <w:szCs w:val="24"/>
                                </w:rPr>
                                <w:t>，</w:t>
                              </w:r>
                              <w:r>
                                <w:rPr>
                                  <w:rFonts w:ascii="宋体" w:eastAsia="宋体" w:hAnsi="宋体" w:cs="宋体" w:hint="eastAsia"/>
                                  <w:sz w:val="24"/>
                                  <w:szCs w:val="24"/>
                                </w:rPr>
                                <w:t>更换</w:t>
                              </w:r>
                              <w:r w:rsidR="00925EB5">
                                <w:rPr>
                                  <w:rFonts w:ascii="Helvetica" w:hAnsi="Helvetica" w:cs="Helvetica" w:hint="eastAsia"/>
                                  <w:color w:val="333333"/>
                                  <w:sz w:val="23"/>
                                  <w:szCs w:val="23"/>
                                  <w:shd w:val="clear" w:color="auto" w:fill="F5F5F5"/>
                                </w:rPr>
                                <w:t>IGBT</w:t>
                              </w:r>
                              <w:r w:rsidR="00103193">
                                <w:rPr>
                                  <w:rFonts w:ascii="Helvetica" w:hAnsi="Helvetica" w:cs="Helvetica" w:hint="eastAsia"/>
                                  <w:color w:val="333333"/>
                                  <w:sz w:val="23"/>
                                  <w:szCs w:val="23"/>
                                  <w:shd w:val="clear" w:color="auto" w:fill="F5F5F5"/>
                                </w:rPr>
                                <w:t>2</w:t>
                              </w:r>
                              <w:r w:rsidR="00103193">
                                <w:rPr>
                                  <w:rFonts w:ascii="Helvetica" w:hAnsi="Helvetica" w:cs="Helvetica" w:hint="eastAsia"/>
                                  <w:color w:val="333333"/>
                                  <w:sz w:val="23"/>
                                  <w:szCs w:val="23"/>
                                  <w:shd w:val="clear" w:color="auto" w:fill="F5F5F5"/>
                                </w:rPr>
                                <w:t>块，</w:t>
                              </w: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3</w:t>
                              </w:r>
                              <w:r w:rsidR="00003212">
                                <w:rPr>
                                  <w:rFonts w:ascii="宋体" w:eastAsia="宋体" w:hAnsi="宋体" w:cs="宋体" w:hint="eastAsia"/>
                                  <w:sz w:val="24"/>
                                  <w:szCs w:val="24"/>
                                </w:rPr>
                                <w:t>，</w:t>
                              </w:r>
                              <w:r>
                                <w:rPr>
                                  <w:rFonts w:ascii="宋体" w:eastAsia="宋体" w:hAnsi="宋体" w:cs="宋体" w:hint="eastAsia"/>
                                  <w:sz w:val="24"/>
                                  <w:szCs w:val="24"/>
                                </w:rPr>
                                <w:t>更换</w:t>
                              </w:r>
                              <w:r w:rsidR="00346DBE">
                                <w:rPr>
                                  <w:rFonts w:ascii="宋体" w:eastAsia="宋体" w:hAnsi="宋体" w:cs="宋体" w:hint="eastAsia"/>
                                  <w:sz w:val="24"/>
                                  <w:szCs w:val="24"/>
                                </w:rPr>
                                <w:t>元器件</w:t>
                              </w:r>
                              <w:r w:rsidR="00925EB5">
                                <w:rPr>
                                  <w:rFonts w:ascii="宋体" w:eastAsia="宋体" w:hAnsi="宋体" w:cs="宋体" w:hint="eastAsia"/>
                                  <w:sz w:val="24"/>
                                  <w:szCs w:val="24"/>
                                </w:rPr>
                                <w:t>IC79,</w:t>
                              </w:r>
                              <w:r w:rsidR="00003212">
                                <w:rPr>
                                  <w:rFonts w:ascii="宋体" w:eastAsia="宋体" w:hAnsi="宋体" w:cs="宋体" w:hint="eastAsia"/>
                                  <w:sz w:val="24"/>
                                  <w:szCs w:val="24"/>
                                </w:rPr>
                                <w:t>IC36,</w:t>
                              </w:r>
                              <w:r w:rsidR="00106A51">
                                <w:rPr>
                                  <w:rFonts w:ascii="宋体" w:eastAsia="宋体" w:hAnsi="宋体" w:cs="宋体" w:hint="eastAsia"/>
                                  <w:sz w:val="24"/>
                                  <w:szCs w:val="24"/>
                                </w:rPr>
                                <w:t>PC99,</w:t>
                              </w:r>
                              <w:r w:rsidR="00151C99">
                                <w:rPr>
                                  <w:rFonts w:ascii="宋体" w:eastAsia="宋体" w:hAnsi="宋体" w:cs="宋体" w:hint="eastAsia"/>
                                  <w:sz w:val="24"/>
                                  <w:szCs w:val="24"/>
                                </w:rPr>
                                <w:t>PC26</w:t>
                              </w:r>
                              <w:r w:rsidR="00003212">
                                <w:rPr>
                                  <w:rFonts w:ascii="宋体" w:eastAsia="宋体" w:hAnsi="宋体" w:cs="宋体" w:hint="eastAsia"/>
                                  <w:sz w:val="24"/>
                                  <w:szCs w:val="24"/>
                                </w:rPr>
                                <w:t>,</w:t>
                              </w:r>
                              <w:r w:rsidR="004C34C8">
                                <w:rPr>
                                  <w:rFonts w:ascii="宋体" w:eastAsia="宋体" w:hAnsi="宋体" w:cs="宋体" w:hint="eastAsia"/>
                                  <w:sz w:val="24"/>
                                  <w:szCs w:val="24"/>
                                </w:rPr>
                                <w:t>PC69R12,R29,</w:t>
                              </w:r>
                              <w:r w:rsidR="00103193">
                                <w:rPr>
                                  <w:rFonts w:ascii="宋体" w:eastAsia="宋体" w:hAnsi="宋体" w:cs="宋体" w:hint="eastAsia"/>
                                  <w:sz w:val="24"/>
                                  <w:szCs w:val="24"/>
                                </w:rPr>
                                <w:t>R38,R78,</w:t>
                              </w:r>
                              <w:r w:rsidR="00106A51">
                                <w:rPr>
                                  <w:rFonts w:ascii="宋体" w:eastAsia="宋体" w:hAnsi="宋体" w:cs="宋体" w:hint="eastAsia"/>
                                  <w:sz w:val="24"/>
                                  <w:szCs w:val="24"/>
                                </w:rPr>
                                <w:t>QN1</w:t>
                              </w:r>
                              <w:r>
                                <w:rPr>
                                  <w:rFonts w:ascii="宋体" w:eastAsia="宋体" w:hAnsi="宋体" w:cs="宋体" w:hint="eastAsia"/>
                                  <w:sz w:val="24"/>
                                  <w:szCs w:val="24"/>
                                </w:rPr>
                                <w:t>69,</w:t>
                              </w:r>
                              <w:r w:rsidR="00106A51">
                                <w:rPr>
                                  <w:rFonts w:ascii="宋体" w:eastAsia="宋体" w:hAnsi="宋体" w:cs="宋体" w:hint="eastAsia"/>
                                  <w:sz w:val="24"/>
                                  <w:szCs w:val="24"/>
                                </w:rPr>
                                <w:t>QN973</w:t>
                              </w:r>
                              <w:r w:rsidR="00103193">
                                <w:rPr>
                                  <w:rFonts w:ascii="宋体" w:eastAsia="宋体" w:hAnsi="宋体" w:cs="宋体" w:hint="eastAsia"/>
                                  <w:sz w:val="24"/>
                                  <w:szCs w:val="24"/>
                                </w:rPr>
                                <w:t>,QN752</w:t>
                              </w:r>
                              <w:r>
                                <w:rPr>
                                  <w:rFonts w:ascii="宋体" w:eastAsia="宋体" w:hAnsi="宋体" w:cs="宋体" w:hint="eastAsia"/>
                                  <w:sz w:val="24"/>
                                  <w:szCs w:val="24"/>
                                </w:rPr>
                                <w:t>等</w:t>
                              </w:r>
                              <w:r w:rsidR="00103193">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5B0006" w:rsidRDefault="005B0006"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103193">
                                <w:rPr>
                                  <w:rFonts w:ascii="宋体" w:eastAsia="宋体" w:hAnsi="宋体" w:cs="宋体" w:hint="eastAsia"/>
                                  <w:sz w:val="24"/>
                                  <w:szCs w:val="24"/>
                                </w:rPr>
                                <w:t>1,</w:t>
                              </w:r>
                              <w:r>
                                <w:rPr>
                                  <w:rFonts w:ascii="宋体" w:eastAsia="宋体" w:hAnsi="宋体" w:cs="宋体"/>
                                  <w:sz w:val="24"/>
                                  <w:szCs w:val="24"/>
                                </w:rPr>
                                <w:t>改善设备使用环境</w:t>
                              </w:r>
                              <w:r>
                                <w:rPr>
                                  <w:rFonts w:ascii="宋体" w:eastAsia="宋体" w:hAnsi="宋体" w:cs="宋体" w:hint="eastAsia"/>
                                  <w:sz w:val="24"/>
                                  <w:szCs w:val="24"/>
                                </w:rPr>
                                <w:t>，</w:t>
                              </w:r>
                              <w:r w:rsidR="00346DBE">
                                <w:rPr>
                                  <w:rFonts w:ascii="宋体" w:eastAsia="宋体" w:hAnsi="宋体" w:cs="宋体" w:hint="eastAsia"/>
                                  <w:sz w:val="24"/>
                                  <w:szCs w:val="24"/>
                                </w:rPr>
                                <w:t>保护好设备</w:t>
                              </w:r>
                              <w:r w:rsidR="00103193">
                                <w:rPr>
                                  <w:rFonts w:ascii="宋体" w:eastAsia="宋体" w:hAnsi="宋体" w:cs="宋体" w:hint="eastAsia"/>
                                  <w:sz w:val="24"/>
                                  <w:szCs w:val="24"/>
                                </w:rPr>
                                <w:t>,2,延长加减速时间，避免故障发生。</w:t>
                              </w:r>
                            </w:p>
                          </w:tc>
                          <w:tc>
                            <w:tcPr>
                              <w:tcW w:w="130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2139DA">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2139DA">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7F2EA3" w:rsidTr="002139DA">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615A6F" w:rsidRPr="00615A6F" w:rsidTr="002139DA">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2139DA">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106A51" w:rsidRDefault="00103193" w:rsidP="00103193">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420元/台</w:t>
            </w:r>
          </w:p>
          <w:p w:rsidR="00103193" w:rsidRDefault="00103193" w:rsidP="00103193">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p w:rsidR="00103193" w:rsidRPr="00103193" w:rsidRDefault="00103193" w:rsidP="00103193">
            <w:pPr>
              <w:widowControl/>
              <w:jc w:val="left"/>
              <w:rPr>
                <w:rFonts w:ascii="宋体" w:eastAsia="宋体" w:hAnsi="宋体" w:cs="宋体"/>
                <w:kern w:val="0"/>
                <w:sz w:val="20"/>
                <w:szCs w:val="20"/>
              </w:rPr>
            </w:pPr>
            <w:r>
              <w:rPr>
                <w:rFonts w:ascii="宋体" w:eastAsia="宋体" w:hAnsi="宋体" w:cs="宋体" w:hint="eastAsia"/>
                <w:kern w:val="0"/>
                <w:sz w:val="20"/>
                <w:szCs w:val="20"/>
              </w:rPr>
              <w:t>共计840元</w:t>
            </w:r>
          </w:p>
          <w:p w:rsidR="00116BAF" w:rsidRPr="004C34C8" w:rsidRDefault="00116BAF" w:rsidP="004C34C8">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346DBE" w:rsidP="00F62007">
            <w:pPr>
              <w:jc w:val="left"/>
              <w:rPr>
                <w:rFonts w:ascii="宋体" w:eastAsia="宋体" w:hAnsi="宋体" w:cs="宋体"/>
                <w:kern w:val="0"/>
                <w:sz w:val="20"/>
                <w:szCs w:val="20"/>
              </w:rPr>
            </w:pPr>
            <w:r>
              <w:rPr>
                <w:rFonts w:ascii="Helvetica" w:hAnsi="Helvetica" w:cs="Helvetica"/>
                <w:color w:val="333333"/>
                <w:sz w:val="23"/>
                <w:szCs w:val="23"/>
                <w:shd w:val="clear" w:color="auto" w:fill="FFFFFF"/>
              </w:rPr>
              <w:t>202</w:t>
            </w:r>
            <w:r w:rsidR="00103193">
              <w:rPr>
                <w:rFonts w:ascii="Helvetica" w:hAnsi="Helvetica" w:cs="Helvetica" w:hint="eastAsia"/>
                <w:color w:val="333333"/>
                <w:sz w:val="23"/>
                <w:szCs w:val="23"/>
                <w:shd w:val="clear" w:color="auto" w:fill="FFFFFF"/>
              </w:rPr>
              <w:t>6-01-03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E7F99">
              <w:rPr>
                <w:rFonts w:ascii="宋体" w:eastAsia="宋体" w:hAnsi="宋体" w:cs="宋体" w:hint="eastAsia"/>
                <w:kern w:val="0"/>
                <w:sz w:val="20"/>
                <w:szCs w:val="20"/>
              </w:rPr>
              <w:t>51229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EE7F99"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840</w:t>
            </w:r>
            <w:r w:rsidR="007B258A">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24" w:rsidRDefault="00E77424" w:rsidP="00D61158">
      <w:r>
        <w:separator/>
      </w:r>
    </w:p>
  </w:endnote>
  <w:endnote w:type="continuationSeparator" w:id="0">
    <w:p w:rsidR="00E77424" w:rsidRDefault="00E7742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24" w:rsidRDefault="00E77424" w:rsidP="00D61158">
      <w:r>
        <w:separator/>
      </w:r>
    </w:p>
  </w:footnote>
  <w:footnote w:type="continuationSeparator" w:id="0">
    <w:p w:rsidR="00E77424" w:rsidRDefault="00E7742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D4D"/>
    <w:multiLevelType w:val="hybridMultilevel"/>
    <w:tmpl w:val="BF50D442"/>
    <w:lvl w:ilvl="0" w:tplc="B726A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3212"/>
    <w:rsid w:val="00004413"/>
    <w:rsid w:val="00023110"/>
    <w:rsid w:val="0004072E"/>
    <w:rsid w:val="00081D3B"/>
    <w:rsid w:val="00086837"/>
    <w:rsid w:val="000D17EB"/>
    <w:rsid w:val="000E79F9"/>
    <w:rsid w:val="00103193"/>
    <w:rsid w:val="00106A51"/>
    <w:rsid w:val="00111CFA"/>
    <w:rsid w:val="00116BAF"/>
    <w:rsid w:val="00124383"/>
    <w:rsid w:val="0013066D"/>
    <w:rsid w:val="00137A42"/>
    <w:rsid w:val="0014669B"/>
    <w:rsid w:val="00151C99"/>
    <w:rsid w:val="00152A66"/>
    <w:rsid w:val="00194F4C"/>
    <w:rsid w:val="001A0406"/>
    <w:rsid w:val="001B3F85"/>
    <w:rsid w:val="001C29F7"/>
    <w:rsid w:val="001D1526"/>
    <w:rsid w:val="001D48A3"/>
    <w:rsid w:val="00200938"/>
    <w:rsid w:val="00201D51"/>
    <w:rsid w:val="002139DA"/>
    <w:rsid w:val="002237B5"/>
    <w:rsid w:val="00244684"/>
    <w:rsid w:val="00292F89"/>
    <w:rsid w:val="002977B9"/>
    <w:rsid w:val="002E085D"/>
    <w:rsid w:val="002F79F5"/>
    <w:rsid w:val="00301DBA"/>
    <w:rsid w:val="00305C7B"/>
    <w:rsid w:val="0032207D"/>
    <w:rsid w:val="00323E12"/>
    <w:rsid w:val="00342C5C"/>
    <w:rsid w:val="00343BF9"/>
    <w:rsid w:val="00346DBE"/>
    <w:rsid w:val="00361CE7"/>
    <w:rsid w:val="00363A7A"/>
    <w:rsid w:val="00372F4C"/>
    <w:rsid w:val="003F0052"/>
    <w:rsid w:val="003F5C33"/>
    <w:rsid w:val="00426AD1"/>
    <w:rsid w:val="00436D49"/>
    <w:rsid w:val="00450EBB"/>
    <w:rsid w:val="00454620"/>
    <w:rsid w:val="00454CE6"/>
    <w:rsid w:val="004633E7"/>
    <w:rsid w:val="004A6D15"/>
    <w:rsid w:val="004B728F"/>
    <w:rsid w:val="004C34C8"/>
    <w:rsid w:val="004C5761"/>
    <w:rsid w:val="004E4AB2"/>
    <w:rsid w:val="005319AA"/>
    <w:rsid w:val="00532059"/>
    <w:rsid w:val="00543E2C"/>
    <w:rsid w:val="005551FD"/>
    <w:rsid w:val="00562B4B"/>
    <w:rsid w:val="005664D3"/>
    <w:rsid w:val="00572401"/>
    <w:rsid w:val="005807FC"/>
    <w:rsid w:val="005A3982"/>
    <w:rsid w:val="005B0006"/>
    <w:rsid w:val="005D0E48"/>
    <w:rsid w:val="005D50EF"/>
    <w:rsid w:val="006104C4"/>
    <w:rsid w:val="00615A6F"/>
    <w:rsid w:val="00617CB0"/>
    <w:rsid w:val="00626FEF"/>
    <w:rsid w:val="00641285"/>
    <w:rsid w:val="00647D89"/>
    <w:rsid w:val="0067563F"/>
    <w:rsid w:val="00683C5E"/>
    <w:rsid w:val="00684689"/>
    <w:rsid w:val="00686206"/>
    <w:rsid w:val="00695807"/>
    <w:rsid w:val="006A3AAF"/>
    <w:rsid w:val="006A60E9"/>
    <w:rsid w:val="006B14E8"/>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25EB5"/>
    <w:rsid w:val="00933E38"/>
    <w:rsid w:val="009536D8"/>
    <w:rsid w:val="00976D85"/>
    <w:rsid w:val="00986023"/>
    <w:rsid w:val="009C1778"/>
    <w:rsid w:val="009F1A08"/>
    <w:rsid w:val="009F35FD"/>
    <w:rsid w:val="00A12837"/>
    <w:rsid w:val="00A17082"/>
    <w:rsid w:val="00A22851"/>
    <w:rsid w:val="00A31F23"/>
    <w:rsid w:val="00A42855"/>
    <w:rsid w:val="00A869AA"/>
    <w:rsid w:val="00A912AF"/>
    <w:rsid w:val="00A97C3D"/>
    <w:rsid w:val="00AA029F"/>
    <w:rsid w:val="00AD6F04"/>
    <w:rsid w:val="00AF5273"/>
    <w:rsid w:val="00B01872"/>
    <w:rsid w:val="00B11980"/>
    <w:rsid w:val="00B377CA"/>
    <w:rsid w:val="00B50319"/>
    <w:rsid w:val="00B603BB"/>
    <w:rsid w:val="00B81BED"/>
    <w:rsid w:val="00B909BE"/>
    <w:rsid w:val="00B958F4"/>
    <w:rsid w:val="00B96FBA"/>
    <w:rsid w:val="00BB01C3"/>
    <w:rsid w:val="00BC0C5D"/>
    <w:rsid w:val="00BF4DB0"/>
    <w:rsid w:val="00C14CE8"/>
    <w:rsid w:val="00C20B14"/>
    <w:rsid w:val="00C27D12"/>
    <w:rsid w:val="00C604B8"/>
    <w:rsid w:val="00C6328C"/>
    <w:rsid w:val="00C70A66"/>
    <w:rsid w:val="00C96946"/>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62CE"/>
    <w:rsid w:val="00E0656B"/>
    <w:rsid w:val="00E2272E"/>
    <w:rsid w:val="00E3099D"/>
    <w:rsid w:val="00E55AF4"/>
    <w:rsid w:val="00E6531E"/>
    <w:rsid w:val="00E70196"/>
    <w:rsid w:val="00E70FDC"/>
    <w:rsid w:val="00E77424"/>
    <w:rsid w:val="00E96220"/>
    <w:rsid w:val="00EA1E55"/>
    <w:rsid w:val="00EB7B6D"/>
    <w:rsid w:val="00EC01D4"/>
    <w:rsid w:val="00EC079B"/>
    <w:rsid w:val="00ED3655"/>
    <w:rsid w:val="00EE5D85"/>
    <w:rsid w:val="00EE62BC"/>
    <w:rsid w:val="00EE7F99"/>
    <w:rsid w:val="00EF1E6B"/>
    <w:rsid w:val="00F23227"/>
    <w:rsid w:val="00F2618C"/>
    <w:rsid w:val="00F37302"/>
    <w:rsid w:val="00F514F6"/>
    <w:rsid w:val="00F62007"/>
    <w:rsid w:val="00F739A6"/>
    <w:rsid w:val="00F85BF4"/>
    <w:rsid w:val="00F95648"/>
    <w:rsid w:val="00FA1639"/>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 w:type="paragraph" w:styleId="a6">
    <w:name w:val="List Paragraph"/>
    <w:basedOn w:val="a"/>
    <w:uiPriority w:val="34"/>
    <w:qFormat/>
    <w:rsid w:val="005B0006"/>
    <w:pPr>
      <w:ind w:firstLineChars="200" w:firstLine="420"/>
    </w:p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2026-01-03T08:48:00Z</dcterms:created>
  <dcterms:modified xsi:type="dcterms:W3CDTF">2026-01-03T08:48:00Z</dcterms:modified>
</cp:coreProperties>
</file>